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0A325">
      <w:pPr>
        <w:widowControl/>
        <w:jc w:val="center"/>
        <w:rPr>
          <w:rFonts w:ascii="黑体" w:hAnsi="宋体" w:eastAsia="黑体"/>
          <w:b/>
          <w:sz w:val="72"/>
          <w:szCs w:val="72"/>
          <w:highlight w:val="none"/>
        </w:rPr>
      </w:pPr>
    </w:p>
    <w:p w14:paraId="602102D8">
      <w:pPr>
        <w:widowControl/>
        <w:jc w:val="center"/>
        <w:rPr>
          <w:rFonts w:ascii="黑体" w:hAnsi="宋体" w:eastAsia="黑体"/>
          <w:b/>
          <w:sz w:val="72"/>
          <w:szCs w:val="72"/>
          <w:highlight w:val="none"/>
        </w:rPr>
      </w:pPr>
    </w:p>
    <w:p w14:paraId="737EAD45">
      <w:pPr>
        <w:spacing w:line="300" w:lineRule="auto"/>
        <w:jc w:val="center"/>
        <w:rPr>
          <w:rFonts w:hint="eastAsia" w:ascii="宋体" w:hAnsi="宋体"/>
          <w:b/>
          <w:color w:val="000000"/>
          <w:sz w:val="36"/>
          <w:szCs w:val="36"/>
          <w:highlight w:val="none"/>
        </w:rPr>
      </w:pPr>
      <w:r>
        <w:rPr>
          <w:rFonts w:hint="eastAsia" w:ascii="宋体" w:hAnsi="宋体"/>
          <w:b/>
          <w:color w:val="000000"/>
          <w:sz w:val="36"/>
          <w:szCs w:val="36"/>
          <w:highlight w:val="none"/>
          <w:lang w:eastAsia="zh-CN"/>
        </w:rPr>
        <w:tab/>
        <w:t>南京邮电大学集成电路科学与工程学院（产教融合学院）运放测试系统采购</w:t>
      </w:r>
    </w:p>
    <w:p w14:paraId="53A4FD0B">
      <w:pPr>
        <w:widowControl/>
        <w:jc w:val="center"/>
        <w:rPr>
          <w:rFonts w:ascii="黑体" w:hAnsi="宋体" w:eastAsia="黑体"/>
          <w:b/>
          <w:sz w:val="72"/>
          <w:szCs w:val="72"/>
          <w:highlight w:val="none"/>
        </w:rPr>
      </w:pPr>
    </w:p>
    <w:p w14:paraId="1E89724F">
      <w:pPr>
        <w:pStyle w:val="60"/>
        <w:rPr>
          <w:highlight w:val="none"/>
        </w:rPr>
      </w:pPr>
    </w:p>
    <w:p w14:paraId="33D314F9">
      <w:pPr>
        <w:widowControl/>
        <w:jc w:val="center"/>
        <w:rPr>
          <w:rFonts w:ascii="黑体" w:hAnsi="宋体" w:eastAsia="黑体"/>
          <w:b/>
          <w:sz w:val="72"/>
          <w:szCs w:val="72"/>
          <w:highlight w:val="none"/>
        </w:rPr>
      </w:pPr>
    </w:p>
    <w:p w14:paraId="6CB0FCBC">
      <w:pPr>
        <w:widowControl/>
        <w:jc w:val="center"/>
        <w:rPr>
          <w:rFonts w:ascii="黑体" w:hAnsi="宋体" w:eastAsia="黑体"/>
          <w:b/>
          <w:sz w:val="72"/>
          <w:szCs w:val="72"/>
          <w:highlight w:val="none"/>
        </w:rPr>
      </w:pPr>
      <w:r>
        <w:rPr>
          <w:rFonts w:hint="eastAsia" w:ascii="黑体" w:hAnsi="宋体" w:eastAsia="黑体"/>
          <w:b/>
          <w:sz w:val="72"/>
          <w:szCs w:val="72"/>
          <w:highlight w:val="none"/>
          <w:lang w:val="en-US" w:eastAsia="zh-CN"/>
        </w:rPr>
        <w:t>招标</w:t>
      </w:r>
      <w:r>
        <w:rPr>
          <w:rFonts w:hint="eastAsia" w:ascii="黑体" w:hAnsi="宋体" w:eastAsia="黑体"/>
          <w:b/>
          <w:sz w:val="72"/>
          <w:szCs w:val="72"/>
          <w:highlight w:val="none"/>
        </w:rPr>
        <w:t>文件</w:t>
      </w:r>
    </w:p>
    <w:p w14:paraId="2D3DB93D">
      <w:pPr>
        <w:pStyle w:val="507"/>
        <w:ind w:firstLine="0"/>
        <w:jc w:val="center"/>
        <w:rPr>
          <w:rFonts w:hint="default" w:ascii="宋体" w:hAnsi="宋体" w:eastAsia="宋体"/>
          <w:b/>
          <w:sz w:val="32"/>
          <w:szCs w:val="32"/>
          <w:highlight w:val="none"/>
          <w:lang w:val="en-US" w:eastAsia="zh-CN"/>
        </w:rPr>
      </w:pPr>
      <w:r>
        <w:rPr>
          <w:rFonts w:hint="eastAsia" w:ascii="宋体" w:hAnsi="宋体"/>
          <w:b/>
          <w:sz w:val="32"/>
          <w:szCs w:val="32"/>
          <w:highlight w:val="none"/>
        </w:rPr>
        <w:t>项目编号：JSZC-320000-GPDI-G2026-0005</w:t>
      </w:r>
      <w:r>
        <w:rPr>
          <w:rFonts w:hint="eastAsia" w:ascii="宋体" w:hAnsi="宋体"/>
          <w:b/>
          <w:sz w:val="32"/>
          <w:szCs w:val="32"/>
          <w:highlight w:val="none"/>
          <w:lang w:val="en-US" w:eastAsia="zh-CN"/>
        </w:rPr>
        <w:t>/</w:t>
      </w:r>
      <w:r>
        <w:rPr>
          <w:rFonts w:hint="eastAsia" w:ascii="宋体" w:hAnsi="宋体"/>
          <w:b/>
          <w:sz w:val="32"/>
          <w:szCs w:val="32"/>
          <w:highlight w:val="none"/>
        </w:rPr>
        <w:t>NYCG2026-H024</w:t>
      </w:r>
      <w:r>
        <w:rPr>
          <w:rFonts w:hint="eastAsia" w:ascii="宋体" w:hAnsi="宋体"/>
          <w:b/>
          <w:sz w:val="32"/>
          <w:szCs w:val="32"/>
          <w:highlight w:val="none"/>
          <w:lang w:val="en-US" w:eastAsia="zh-CN"/>
        </w:rPr>
        <w:t>/GPDI-NJ-2026-04082</w:t>
      </w:r>
    </w:p>
    <w:p w14:paraId="4308E49F">
      <w:pPr>
        <w:widowControl/>
        <w:jc w:val="center"/>
        <w:rPr>
          <w:rFonts w:ascii="黑体" w:hAnsi="宋体" w:eastAsia="黑体"/>
          <w:b/>
          <w:sz w:val="32"/>
          <w:szCs w:val="32"/>
          <w:highlight w:val="none"/>
        </w:rPr>
      </w:pPr>
    </w:p>
    <w:p w14:paraId="6D50C107">
      <w:pPr>
        <w:widowControl/>
        <w:jc w:val="center"/>
        <w:rPr>
          <w:rFonts w:ascii="黑体" w:hAnsi="宋体" w:eastAsia="黑体"/>
          <w:b/>
          <w:sz w:val="32"/>
          <w:szCs w:val="32"/>
          <w:highlight w:val="none"/>
        </w:rPr>
      </w:pPr>
    </w:p>
    <w:p w14:paraId="3DCE1039">
      <w:pPr>
        <w:pStyle w:val="60"/>
        <w:rPr>
          <w:rFonts w:ascii="黑体" w:hAnsi="宋体" w:eastAsia="黑体"/>
          <w:b/>
          <w:sz w:val="32"/>
          <w:szCs w:val="32"/>
          <w:highlight w:val="none"/>
        </w:rPr>
      </w:pPr>
    </w:p>
    <w:p w14:paraId="4EDAC4A8">
      <w:pPr>
        <w:pStyle w:val="60"/>
        <w:rPr>
          <w:rFonts w:ascii="黑体" w:hAnsi="宋体" w:eastAsia="黑体"/>
          <w:b/>
          <w:sz w:val="32"/>
          <w:szCs w:val="32"/>
          <w:highlight w:val="none"/>
        </w:rPr>
      </w:pPr>
    </w:p>
    <w:p w14:paraId="1F38D277">
      <w:pPr>
        <w:pStyle w:val="60"/>
        <w:rPr>
          <w:rFonts w:ascii="黑体" w:hAnsi="宋体" w:eastAsia="黑体"/>
          <w:b/>
          <w:sz w:val="32"/>
          <w:szCs w:val="32"/>
          <w:highlight w:val="none"/>
        </w:rPr>
      </w:pPr>
    </w:p>
    <w:p w14:paraId="078B76AC">
      <w:pPr>
        <w:pStyle w:val="60"/>
        <w:rPr>
          <w:rFonts w:ascii="黑体" w:hAnsi="宋体" w:eastAsia="黑体"/>
          <w:b/>
          <w:sz w:val="32"/>
          <w:szCs w:val="32"/>
          <w:highlight w:val="none"/>
        </w:rPr>
      </w:pPr>
    </w:p>
    <w:p w14:paraId="400D1CA7">
      <w:pPr>
        <w:pStyle w:val="60"/>
        <w:rPr>
          <w:rFonts w:ascii="黑体" w:hAnsi="宋体" w:eastAsia="黑体"/>
          <w:b/>
          <w:sz w:val="32"/>
          <w:szCs w:val="32"/>
          <w:highlight w:val="none"/>
        </w:rPr>
      </w:pPr>
    </w:p>
    <w:p w14:paraId="4C84F133">
      <w:pPr>
        <w:pStyle w:val="60"/>
        <w:rPr>
          <w:rFonts w:ascii="黑体" w:hAnsi="宋体" w:eastAsia="黑体"/>
          <w:b/>
          <w:sz w:val="32"/>
          <w:szCs w:val="32"/>
          <w:highlight w:val="none"/>
        </w:rPr>
      </w:pPr>
    </w:p>
    <w:p w14:paraId="1C3E8ABD">
      <w:pPr>
        <w:widowControl/>
        <w:jc w:val="center"/>
        <w:rPr>
          <w:rFonts w:ascii="黑体" w:hAnsi="宋体" w:eastAsia="黑体"/>
          <w:b/>
          <w:sz w:val="32"/>
          <w:szCs w:val="32"/>
          <w:highlight w:val="none"/>
        </w:rPr>
      </w:pPr>
    </w:p>
    <w:p w14:paraId="32AF8C12">
      <w:pPr>
        <w:widowControl/>
        <w:jc w:val="center"/>
        <w:rPr>
          <w:rFonts w:ascii="宋体" w:hAnsi="宋体"/>
          <w:b/>
          <w:sz w:val="32"/>
          <w:szCs w:val="32"/>
          <w:highlight w:val="none"/>
        </w:rPr>
      </w:pPr>
      <w:r>
        <w:rPr>
          <w:rFonts w:hint="eastAsia" w:ascii="宋体" w:hAnsi="宋体"/>
          <w:b/>
          <w:sz w:val="32"/>
          <w:szCs w:val="32"/>
          <w:highlight w:val="none"/>
        </w:rPr>
        <w:t>采购人：南京邮电大学</w:t>
      </w:r>
    </w:p>
    <w:p w14:paraId="0C59EA34">
      <w:pPr>
        <w:widowControl/>
        <w:jc w:val="center"/>
        <w:rPr>
          <w:rFonts w:ascii="宋体" w:hAnsi="宋体"/>
          <w:b/>
          <w:sz w:val="32"/>
          <w:szCs w:val="32"/>
          <w:highlight w:val="none"/>
        </w:rPr>
      </w:pPr>
      <w:r>
        <w:rPr>
          <w:rFonts w:hint="eastAsia" w:ascii="宋体" w:hAnsi="宋体"/>
          <w:b/>
          <w:sz w:val="32"/>
          <w:szCs w:val="32"/>
          <w:highlight w:val="none"/>
        </w:rPr>
        <w:t>招标代理：广东省电信规划设计院有限公司</w:t>
      </w:r>
    </w:p>
    <w:p w14:paraId="506FC1BC">
      <w:pPr>
        <w:widowControl/>
        <w:spacing w:line="360" w:lineRule="auto"/>
        <w:jc w:val="center"/>
        <w:rPr>
          <w:rFonts w:hint="eastAsia" w:ascii="宋体" w:hAnsi="宋体"/>
          <w:b/>
          <w:sz w:val="32"/>
          <w:szCs w:val="32"/>
          <w:highlight w:val="none"/>
        </w:rPr>
        <w:sectPr>
          <w:headerReference r:id="rId4" w:type="first"/>
          <w:headerReference r:id="rId3" w:type="default"/>
          <w:footerReference r:id="rId5" w:type="default"/>
          <w:pgSz w:w="11906" w:h="16838"/>
          <w:pgMar w:top="1440" w:right="1800" w:bottom="1440" w:left="1800" w:header="794" w:footer="794" w:gutter="0"/>
          <w:pgNumType w:fmt="decimal" w:start="1"/>
          <w:cols w:space="1701" w:num="1"/>
          <w:titlePg/>
          <w:docGrid w:linePitch="360" w:charSpace="0"/>
        </w:sectPr>
      </w:pPr>
      <w:r>
        <w:rPr>
          <w:rFonts w:hint="eastAsia" w:ascii="宋体" w:hAnsi="宋体"/>
          <w:b/>
          <w:sz w:val="32"/>
          <w:szCs w:val="32"/>
          <w:highlight w:val="none"/>
        </w:rPr>
        <w:t>2026年</w:t>
      </w:r>
      <w:r>
        <w:rPr>
          <w:rFonts w:hint="eastAsia" w:ascii="宋体" w:hAnsi="宋体"/>
          <w:b/>
          <w:sz w:val="32"/>
          <w:szCs w:val="32"/>
          <w:highlight w:val="none"/>
          <w:lang w:val="en-US" w:eastAsia="zh-CN"/>
        </w:rPr>
        <w:t>7</w:t>
      </w:r>
      <w:r>
        <w:rPr>
          <w:rFonts w:hint="eastAsia" w:ascii="宋体" w:hAnsi="宋体"/>
          <w:b/>
          <w:sz w:val="32"/>
          <w:szCs w:val="32"/>
          <w:highlight w:val="none"/>
        </w:rPr>
        <w:t>月</w:t>
      </w:r>
    </w:p>
    <w:p w14:paraId="1625FC27">
      <w:pPr>
        <w:jc w:val="center"/>
        <w:rPr>
          <w:rFonts w:hint="eastAsia" w:ascii="宋体" w:hAnsi="宋体" w:cs="宋体"/>
          <w:b/>
          <w:bCs/>
          <w:sz w:val="40"/>
          <w:szCs w:val="40"/>
          <w:highlight w:val="none"/>
        </w:rPr>
      </w:pPr>
      <w:r>
        <w:rPr>
          <w:rFonts w:hint="eastAsia" w:ascii="宋体" w:hAnsi="宋体" w:cs="宋体"/>
          <w:b/>
          <w:bCs/>
          <w:sz w:val="40"/>
          <w:szCs w:val="40"/>
          <w:highlight w:val="none"/>
        </w:rPr>
        <w:t>目   录</w:t>
      </w:r>
    </w:p>
    <w:p w14:paraId="2D07A8F7">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_Toc22893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第一章 招标公告</w:t>
      </w:r>
      <w:r>
        <w:rPr>
          <w:rFonts w:hint="eastAsia" w:ascii="宋体" w:hAnsi="宋体" w:cs="宋体"/>
          <w:b/>
          <w:bCs/>
          <w:sz w:val="32"/>
          <w:szCs w:val="32"/>
          <w:highlight w:val="none"/>
        </w:rPr>
        <w:tab/>
      </w:r>
      <w:r>
        <w:rPr>
          <w:rFonts w:hint="eastAsia" w:ascii="宋体" w:hAnsi="宋体" w:cs="宋体"/>
          <w:b/>
          <w:bCs/>
          <w:sz w:val="32"/>
          <w:szCs w:val="32"/>
          <w:highlight w:val="none"/>
          <w:lang w:val="en-US" w:eastAsia="zh-CN"/>
        </w:rPr>
        <w:t>1</w:t>
      </w:r>
      <w:r>
        <w:rPr>
          <w:rFonts w:hint="eastAsia" w:ascii="宋体" w:hAnsi="宋体" w:cs="宋体"/>
          <w:b/>
          <w:bCs/>
          <w:sz w:val="32"/>
          <w:szCs w:val="32"/>
          <w:highlight w:val="none"/>
        </w:rPr>
        <w:fldChar w:fldCharType="end"/>
      </w:r>
    </w:p>
    <w:p w14:paraId="43927880">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_Toc21410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3BC0EA8">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_Toc15243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5696DD0A">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_Toc3560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13082C5">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_Toc3958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720D53A">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_Toc7180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C53DC23">
      <w:pPr>
        <w:rPr>
          <w:rFonts w:hint="eastAsia" w:ascii="宋体" w:hAnsi="宋体" w:cs="宋体"/>
          <w:color w:val="000000"/>
          <w:sz w:val="24"/>
          <w:highlight w:val="none"/>
        </w:rPr>
        <w:sectPr>
          <w:footerReference r:id="rId7" w:type="first"/>
          <w:footerReference r:id="rId6" w:type="default"/>
          <w:pgSz w:w="11906" w:h="16838"/>
          <w:pgMar w:top="1440" w:right="1797" w:bottom="1440" w:left="1797" w:header="794" w:footer="794" w:gutter="0"/>
          <w:pgNumType w:fmt="decimal" w:start="1"/>
          <w:cols w:space="1701" w:num="1"/>
          <w:titlePg/>
          <w:docGrid w:linePitch="360" w:charSpace="0"/>
        </w:sectPr>
      </w:pPr>
      <w:r>
        <w:rPr>
          <w:rFonts w:hint="eastAsia" w:ascii="宋体" w:hAnsi="宋体" w:cs="宋体"/>
          <w:b/>
          <w:bCs/>
          <w:sz w:val="32"/>
          <w:szCs w:val="32"/>
          <w:highlight w:val="none"/>
        </w:rPr>
        <w:fldChar w:fldCharType="end"/>
      </w:r>
    </w:p>
    <w:p w14:paraId="32185090">
      <w:pPr>
        <w:widowControl/>
        <w:spacing w:line="360" w:lineRule="auto"/>
        <w:jc w:val="center"/>
        <w:outlineLvl w:val="0"/>
        <w:rPr>
          <w:rFonts w:ascii="宋体" w:hAnsi="宋体"/>
          <w:b/>
          <w:bCs/>
          <w:sz w:val="32"/>
          <w:szCs w:val="40"/>
          <w:highlight w:val="none"/>
        </w:rPr>
      </w:pPr>
      <w:r>
        <w:rPr>
          <w:rFonts w:hint="eastAsia" w:ascii="宋体" w:hAnsi="宋体"/>
          <w:b/>
          <w:bCs/>
          <w:color w:val="000000"/>
          <w:sz w:val="32"/>
          <w:highlight w:val="none"/>
        </w:rPr>
        <w:t>第一章 招标公告</w:t>
      </w:r>
    </w:p>
    <w:p w14:paraId="2C56BC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u w:val="single"/>
          <w:lang w:eastAsia="zh-CN"/>
        </w:rPr>
        <w:tab/>
        <w:t>南京邮电大学集成电路科学与工程学院（产教融合学院）运放测试系统采购</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“苏采云”系统内免费下载</w:t>
      </w:r>
      <w:r>
        <w:rPr>
          <w:rFonts w:hint="eastAsia" w:ascii="宋体" w:hAnsi="宋体" w:cs="宋体"/>
          <w:color w:val="000000"/>
          <w:sz w:val="24"/>
          <w:highlight w:val="none"/>
        </w:rPr>
        <w:t>招标文件，并于</w:t>
      </w:r>
      <w:r>
        <w:rPr>
          <w:rFonts w:hint="eastAsia" w:ascii="宋体" w:hAnsi="宋体" w:cs="宋体"/>
          <w:color w:val="000000"/>
          <w:sz w:val="24"/>
          <w:highlight w:val="none"/>
          <w:u w:val="single"/>
        </w:rPr>
        <w:t xml:space="preserve"> 2026</w:t>
      </w:r>
      <w:r>
        <w:rPr>
          <w:rFonts w:hint="eastAsia" w:ascii="宋体" w:hAnsi="宋体" w:cs="宋体"/>
          <w:color w:val="000000"/>
          <w:sz w:val="24"/>
          <w:highlight w:val="none"/>
          <w:u w:val="single"/>
        </w:rPr>
        <w:t>年</w:t>
      </w:r>
      <w:r>
        <w:rPr>
          <w:rFonts w:hint="eastAsia" w:ascii="宋体" w:hAnsi="宋体" w:cs="宋体"/>
          <w:color w:val="000000"/>
          <w:sz w:val="24"/>
          <w:highlight w:val="none"/>
          <w:u w:val="single"/>
          <w:lang w:val="en-US" w:eastAsia="zh-CN"/>
        </w:rPr>
        <w:t>8</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3</w:t>
      </w:r>
      <w:r>
        <w:rPr>
          <w:rFonts w:hint="eastAsia" w:ascii="宋体" w:hAnsi="宋体" w:cs="宋体"/>
          <w:color w:val="000000"/>
          <w:sz w:val="24"/>
          <w:highlight w:val="none"/>
          <w:u w:val="single"/>
        </w:rPr>
        <w:t>日</w:t>
      </w:r>
      <w:r>
        <w:rPr>
          <w:rFonts w:hint="eastAsia" w:ascii="宋体" w:hAnsi="宋体" w:cs="宋体"/>
          <w:color w:val="000000"/>
          <w:sz w:val="24"/>
          <w:highlight w:val="none"/>
          <w:u w:val="single"/>
        </w:rPr>
        <w:t>9点</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0分</w:t>
      </w:r>
      <w:r>
        <w:rPr>
          <w:rFonts w:hint="eastAsia" w:ascii="宋体" w:hAnsi="宋体" w:cs="宋体"/>
          <w:color w:val="000000"/>
          <w:sz w:val="24"/>
          <w:highlight w:val="none"/>
        </w:rPr>
        <w:t>（北京时间）前递交投标文件。</w:t>
      </w:r>
    </w:p>
    <w:p w14:paraId="7C8A01E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一、项目基本情况</w:t>
      </w:r>
    </w:p>
    <w:p w14:paraId="5AFFF4F1">
      <w:pPr>
        <w:pStyle w:val="507"/>
        <w:jc w:val="both"/>
        <w:rPr>
          <w:rFonts w:hint="default" w:ascii="宋体" w:hAnsi="宋体" w:eastAsia="宋体"/>
          <w:b/>
          <w:highlight w:val="none"/>
          <w:lang w:val="en-US" w:eastAsia="zh-CN"/>
        </w:rPr>
      </w:pPr>
      <w:r>
        <w:rPr>
          <w:rFonts w:hint="eastAsia" w:ascii="宋体" w:hAnsi="宋体" w:cs="宋体"/>
          <w:color w:val="000000"/>
          <w:highlight w:val="none"/>
        </w:rPr>
        <w:t>1.1项目编号：JSZC-320000-GPDI-G2026-0005</w:t>
      </w:r>
      <w:bookmarkStart w:id="22" w:name="_GoBack"/>
      <w:bookmarkEnd w:id="22"/>
      <w:r>
        <w:rPr>
          <w:rFonts w:hint="eastAsia" w:ascii="宋体" w:hAnsi="宋体" w:cs="宋体"/>
          <w:color w:val="000000"/>
          <w:highlight w:val="none"/>
          <w:lang w:val="en-US" w:eastAsia="zh-CN"/>
        </w:rPr>
        <w:t>/</w:t>
      </w:r>
      <w:r>
        <w:rPr>
          <w:rFonts w:hint="eastAsia" w:ascii="宋体" w:hAnsi="宋体" w:cs="宋体"/>
          <w:color w:val="000000"/>
          <w:highlight w:val="none"/>
        </w:rPr>
        <w:t>NYCG2026-H024</w:t>
      </w:r>
      <w:r>
        <w:rPr>
          <w:rFonts w:hint="eastAsia" w:ascii="宋体" w:hAnsi="宋体" w:cs="宋体"/>
          <w:color w:val="000000"/>
          <w:highlight w:val="none"/>
          <w:lang w:val="en-US" w:eastAsia="zh-CN"/>
        </w:rPr>
        <w:t xml:space="preserve">/GPDI-NJ-2026-04082 </w:t>
      </w:r>
    </w:p>
    <w:p w14:paraId="28C8F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1.2项目名称：</w:t>
      </w:r>
      <w:r>
        <w:rPr>
          <w:rFonts w:hint="eastAsia" w:ascii="宋体" w:hAnsi="宋体" w:cs="宋体"/>
          <w:color w:val="000000"/>
          <w:sz w:val="24"/>
          <w:highlight w:val="none"/>
          <w:u w:val="none"/>
          <w:lang w:eastAsia="zh-CN"/>
        </w:rPr>
        <w:t>南京邮电大学集成电路科学与工程学院（产教融合学院）运放测试系统采购</w:t>
      </w:r>
    </w:p>
    <w:p w14:paraId="59345D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1.3采购方式：公开招标 </w:t>
      </w:r>
    </w:p>
    <w:p w14:paraId="1AFF37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1.4预算金额：</w:t>
      </w:r>
      <w:r>
        <w:rPr>
          <w:rFonts w:hint="eastAsia" w:ascii="宋体" w:hAnsi="宋体" w:cs="宋体"/>
          <w:color w:val="000000"/>
          <w:sz w:val="24"/>
          <w:highlight w:val="none"/>
          <w:lang w:val="en-US" w:eastAsia="zh-CN"/>
        </w:rPr>
        <w:t>147</w:t>
      </w:r>
      <w:r>
        <w:rPr>
          <w:rFonts w:hint="eastAsia" w:ascii="宋体" w:hAnsi="宋体" w:cs="宋体"/>
          <w:color w:val="000000"/>
          <w:sz w:val="24"/>
          <w:highlight w:val="none"/>
        </w:rPr>
        <w:t>万元</w:t>
      </w:r>
    </w:p>
    <w:p w14:paraId="1CFB5B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1.5最高限价：</w:t>
      </w:r>
      <w:r>
        <w:rPr>
          <w:rFonts w:hint="eastAsia" w:ascii="宋体" w:hAnsi="宋体" w:cs="宋体"/>
          <w:color w:val="000000"/>
          <w:sz w:val="24"/>
          <w:highlight w:val="none"/>
          <w:lang w:val="en-US" w:eastAsia="zh-CN"/>
        </w:rPr>
        <w:t>147</w:t>
      </w:r>
      <w:r>
        <w:rPr>
          <w:rFonts w:hint="eastAsia" w:ascii="宋体" w:hAnsi="宋体" w:cs="宋体"/>
          <w:color w:val="000000"/>
          <w:sz w:val="24"/>
          <w:highlight w:val="none"/>
        </w:rPr>
        <w:t>万元，投标报价超过最高限价的为无效投标。</w:t>
      </w:r>
    </w:p>
    <w:p w14:paraId="091395ED">
      <w:pPr>
        <w:pStyle w:val="495"/>
        <w:spacing w:line="360" w:lineRule="auto"/>
        <w:ind w:firstLine="482"/>
        <w:jc w:val="left"/>
        <w:rPr>
          <w:rFonts w:hint="eastAsia" w:ascii="宋体" w:hAnsi="宋体" w:cs="宋体"/>
          <w:color w:val="000000"/>
          <w:sz w:val="24"/>
          <w:highlight w:val="none"/>
        </w:rPr>
      </w:pPr>
      <w:r>
        <w:rPr>
          <w:rFonts w:hint="eastAsia" w:ascii="宋体" w:hAnsi="宋体" w:cs="宋体"/>
          <w:color w:val="000000"/>
          <w:sz w:val="24"/>
          <w:highlight w:val="none"/>
        </w:rPr>
        <w:t>1.6采购需求：</w:t>
      </w:r>
      <w:r>
        <w:rPr>
          <w:rFonts w:hint="eastAsia" w:ascii="宋体" w:hAnsi="宋体" w:eastAsia="宋体" w:cs="宋体"/>
          <w:color w:val="000000"/>
          <w:sz w:val="24"/>
          <w:szCs w:val="24"/>
          <w:highlight w:val="none"/>
          <w:lang w:val="en-US" w:eastAsia="zh-CN" w:bidi="ar-SA"/>
        </w:rPr>
        <w:t>南京邮电大学拟采购1套运放测试系统（具体详见招标文件第四章 项目需求）</w:t>
      </w:r>
    </w:p>
    <w:p w14:paraId="2443C852">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cs="宋体"/>
          <w:iCs/>
          <w:color w:val="000000"/>
          <w:sz w:val="24"/>
          <w:highlight w:val="none"/>
        </w:rPr>
      </w:pPr>
      <w:r>
        <w:rPr>
          <w:rFonts w:hint="eastAsia" w:ascii="宋体" w:hAnsi="宋体" w:cs="宋体"/>
          <w:color w:val="000000"/>
          <w:sz w:val="24"/>
          <w:highlight w:val="none"/>
        </w:rPr>
        <w:t>1.7合同履行期限：合同签订之日起4个月内完成安装调试</w:t>
      </w:r>
      <w:r>
        <w:rPr>
          <w:rFonts w:hint="eastAsia" w:ascii="宋体" w:hAnsi="宋体" w:eastAsia="宋体" w:cs="宋体"/>
          <w:color w:val="000000"/>
          <w:sz w:val="24"/>
          <w:highlight w:val="none"/>
        </w:rPr>
        <w:t>。</w:t>
      </w:r>
    </w:p>
    <w:p w14:paraId="122A1B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highlight w:val="none"/>
        </w:rPr>
      </w:pPr>
      <w:r>
        <w:rPr>
          <w:rFonts w:hint="eastAsia" w:ascii="宋体" w:hAnsi="宋体" w:cs="宋体"/>
          <w:color w:val="000000"/>
          <w:sz w:val="24"/>
          <w:highlight w:val="none"/>
        </w:rPr>
        <w:t>1.8</w:t>
      </w:r>
      <w:r>
        <w:rPr>
          <w:rFonts w:hint="eastAsia" w:ascii="宋体" w:hAnsi="宋体" w:cs="宋体"/>
          <w:sz w:val="24"/>
          <w:highlight w:val="none"/>
        </w:rPr>
        <w:t>本项目是否接受进口产品投标：不接受</w:t>
      </w:r>
    </w:p>
    <w:p w14:paraId="1A1D48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1.9本项目不接受联合体投标</w:t>
      </w:r>
    </w:p>
    <w:p w14:paraId="73D5A8A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35C407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2.1满足《中华人民共和国政府采购法》第二十二条规定：</w:t>
      </w:r>
    </w:p>
    <w:p w14:paraId="014D94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（1）具有独立承担民事责任的能力（提供法人或者其他组织的营业执照，自然人的身份证明扫描件加盖电子公章）；</w:t>
      </w:r>
    </w:p>
    <w:p w14:paraId="01FEB3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（2）具有良好的商业信誉和健全的财务会计制度（提供经审计的2025年度财务报告扫描件加盖电子公章，或提供投标截止时间前6个月内（即202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月以来</w:t>
      </w:r>
      <w:r>
        <w:rPr>
          <w:rFonts w:hint="eastAsia" w:ascii="宋体" w:hAnsi="宋体" w:cs="宋体"/>
          <w:color w:val="000000"/>
          <w:sz w:val="24"/>
          <w:highlight w:val="none"/>
        </w:rPr>
        <w:t>）任意一个月的财务报表（至少包含利润表和资产负债表）扫描件加盖电子公章，</w:t>
      </w:r>
      <w:r>
        <w:rPr>
          <w:rFonts w:hint="eastAsia" w:ascii="宋体" w:hAnsi="宋体" w:cs="宋体"/>
          <w:color w:val="000000"/>
          <w:sz w:val="24"/>
          <w:highlight w:val="none"/>
          <w:lang w:val="zh-TW"/>
        </w:rPr>
        <w:t>或银行出具的投标截止时间前6个月</w:t>
      </w:r>
      <w:r>
        <w:rPr>
          <w:rFonts w:hint="eastAsia" w:ascii="宋体" w:hAnsi="宋体" w:cs="宋体"/>
          <w:color w:val="000000"/>
          <w:sz w:val="24"/>
          <w:highlight w:val="none"/>
        </w:rPr>
        <w:t>（即</w:t>
      </w:r>
      <w:r>
        <w:rPr>
          <w:rFonts w:hint="eastAsia" w:ascii="宋体" w:hAnsi="宋体" w:cs="宋体"/>
          <w:color w:val="000000"/>
          <w:sz w:val="24"/>
          <w:highlight w:val="none"/>
          <w:lang w:eastAsia="zh-CN"/>
        </w:rPr>
        <w:t>2026年1月以来</w:t>
      </w:r>
      <w:r>
        <w:rPr>
          <w:rFonts w:hint="eastAsia" w:ascii="宋体" w:hAnsi="宋体" w:cs="宋体"/>
          <w:color w:val="000000"/>
          <w:sz w:val="24"/>
          <w:highlight w:val="none"/>
        </w:rPr>
        <w:t>）</w:t>
      </w:r>
      <w:r>
        <w:rPr>
          <w:rFonts w:hint="eastAsia" w:ascii="宋体" w:hAnsi="宋体" w:cs="宋体"/>
          <w:color w:val="000000"/>
          <w:sz w:val="24"/>
          <w:highlight w:val="none"/>
          <w:lang w:val="zh-TW"/>
        </w:rPr>
        <w:t>内资信证书</w:t>
      </w:r>
      <w:r>
        <w:rPr>
          <w:rFonts w:hint="eastAsia" w:ascii="宋体" w:hAnsi="宋体" w:cs="宋体"/>
          <w:color w:val="000000"/>
          <w:sz w:val="24"/>
          <w:highlight w:val="none"/>
        </w:rPr>
        <w:t>扫描</w:t>
      </w:r>
      <w:r>
        <w:rPr>
          <w:rFonts w:hint="eastAsia" w:ascii="宋体" w:hAnsi="宋体" w:cs="宋体"/>
          <w:color w:val="000000"/>
          <w:sz w:val="24"/>
          <w:highlight w:val="none"/>
          <w:lang w:val="zh-TW"/>
        </w:rPr>
        <w:t>件加盖</w:t>
      </w:r>
      <w:r>
        <w:rPr>
          <w:rFonts w:hint="eastAsia" w:ascii="宋体" w:hAnsi="宋体" w:cs="宋体"/>
          <w:color w:val="000000"/>
          <w:sz w:val="24"/>
          <w:highlight w:val="none"/>
        </w:rPr>
        <w:t>电子</w:t>
      </w:r>
      <w:r>
        <w:rPr>
          <w:rFonts w:hint="eastAsia" w:ascii="宋体" w:hAnsi="宋体" w:cs="宋体"/>
          <w:color w:val="000000"/>
          <w:sz w:val="24"/>
          <w:highlight w:val="none"/>
          <w:lang w:val="zh-TW"/>
        </w:rPr>
        <w:t>公章，</w:t>
      </w:r>
      <w:r>
        <w:rPr>
          <w:rFonts w:hint="eastAsia" w:ascii="宋体" w:hAnsi="宋体" w:cs="宋体"/>
          <w:color w:val="000000"/>
          <w:sz w:val="24"/>
          <w:highlight w:val="none"/>
        </w:rPr>
        <w:t>或财政部门认可的政府采购专业担保机构出具的投标担保函）；</w:t>
      </w:r>
    </w:p>
    <w:p w14:paraId="2CE486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（3）具有履行合同所必需的设备和专业技术能力（根据项目需求提供履行合同所必需的设备和专业技术能力的证明材料的承诺书原件）；</w:t>
      </w:r>
    </w:p>
    <w:p w14:paraId="226B39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（4）有依法缴纳税收和社会保障资金的良好记录（提供参加本次政府采购活动前半年内（即</w:t>
      </w:r>
      <w:r>
        <w:rPr>
          <w:rFonts w:hint="eastAsia" w:ascii="宋体" w:hAnsi="宋体" w:cs="宋体"/>
          <w:color w:val="000000"/>
          <w:sz w:val="24"/>
          <w:highlight w:val="none"/>
          <w:lang w:eastAsia="zh-CN"/>
        </w:rPr>
        <w:t>2026年1月以来</w:t>
      </w:r>
      <w:r>
        <w:rPr>
          <w:rFonts w:hint="eastAsia" w:ascii="宋体" w:hAnsi="宋体" w:cs="宋体"/>
          <w:color w:val="000000"/>
          <w:sz w:val="24"/>
          <w:highlight w:val="none"/>
        </w:rPr>
        <w:t>），至少1个月缴纳税收和社会保险的凭证扫描件加盖电子公章，依法享受免缴、缓缴的，提供证明材料扫描件加盖电子公章）；</w:t>
      </w:r>
    </w:p>
    <w:p w14:paraId="557AB7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（5）参加政府采购活动前三年内，在经营活动中没有重大违法记录（提供参加本次政府采购活动前3年内在经营活动中没有重大违法记录的书面声明）（格式见后附件）；</w:t>
      </w:r>
    </w:p>
    <w:p w14:paraId="4AC707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（6）法律、行政法规规定的其他条件。</w:t>
      </w:r>
    </w:p>
    <w:p w14:paraId="09244D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2.2落实政府采购政策满足的资格要求：</w:t>
      </w:r>
      <w:r>
        <w:rPr>
          <w:rFonts w:hint="eastAsia" w:ascii="宋体" w:hAnsi="宋体" w:cs="宋体"/>
          <w:sz w:val="24"/>
          <w:highlight w:val="none"/>
        </w:rPr>
        <w:t>本项目非专门面向中小企业采购，执行价格优惠政策。</w:t>
      </w:r>
    </w:p>
    <w:p w14:paraId="207D60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2.3采购人根据项目的特殊要求规定的特定条件：</w:t>
      </w:r>
      <w:r>
        <w:rPr>
          <w:rFonts w:hint="eastAsia" w:ascii="宋体" w:hAnsi="宋体" w:cs="宋体"/>
          <w:color w:val="000000"/>
          <w:sz w:val="24"/>
          <w:highlight w:val="none"/>
          <w:lang w:val="en-US" w:eastAsia="zh-CN"/>
        </w:rPr>
        <w:t>无</w:t>
      </w:r>
      <w:r>
        <w:rPr>
          <w:rFonts w:hint="eastAsia" w:ascii="宋体" w:hAnsi="宋体" w:cs="宋体"/>
          <w:color w:val="000000"/>
          <w:sz w:val="24"/>
          <w:highlight w:val="none"/>
        </w:rPr>
        <w:t>。</w:t>
      </w:r>
    </w:p>
    <w:p w14:paraId="6AF4BE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2.4拒绝下述供应商参加本次招标活动：</w:t>
      </w:r>
    </w:p>
    <w:p w14:paraId="32A7A5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（1）供应商单位负责人为同一人或者存在直接控股、管理关系的不同供应商，不得参加同一合同项下的政府采购活动。</w:t>
      </w:r>
    </w:p>
    <w:p w14:paraId="40AC13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（2）凡为采购项目提供整体设计、规范编制或者项目管理、监理、检测等服务的供应商，不得再参加本项目的采购活动。</w:t>
      </w:r>
    </w:p>
    <w:p w14:paraId="1C7D571E">
      <w:pPr>
        <w:pBdr>
          <w:top w:val="none" w:color="000000" w:sz="0" w:space="0"/>
          <w:left w:val="none" w:color="000000" w:sz="0" w:space="0"/>
          <w:bottom w:val="none" w:color="000000" w:sz="0" w:space="0"/>
          <w:right w:val="none" w:color="000000" w:sz="0" w:space="0"/>
        </w:pBdr>
        <w:spacing w:line="360" w:lineRule="auto"/>
        <w:ind w:firstLine="480"/>
        <w:rPr>
          <w:rFonts w:hint="eastAsia"/>
          <w:color w:val="000000"/>
          <w:sz w:val="24"/>
          <w:highlight w:val="none"/>
        </w:rPr>
      </w:pPr>
      <w:r>
        <w:rPr>
          <w:rFonts w:hint="eastAsia" w:ascii="宋体" w:hAnsi="宋体" w:cs="宋体"/>
          <w:color w:val="000000"/>
          <w:sz w:val="24"/>
          <w:highlight w:val="none"/>
        </w:rPr>
        <w:t>（3）供应商被“信用中国”网站（www.creditchina.gov.cn）、“中国政府采购网”（www.ccgp.gov.cn） 列入失信被执行人、重大税收违法失信主体名单、政府采购严重违法失信行为记录名单。</w:t>
      </w:r>
    </w:p>
    <w:p w14:paraId="0BB719E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三、获取招标文件</w:t>
      </w:r>
    </w:p>
    <w:p w14:paraId="585722A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3.1时间：</w:t>
      </w:r>
      <w:r>
        <w:rPr>
          <w:rFonts w:hint="eastAsia" w:ascii="宋体" w:hAnsi="Arial" w:cs="宋体"/>
          <w:bCs/>
          <w:color w:val="000000"/>
          <w:sz w:val="24"/>
          <w:highlight w:val="none"/>
        </w:rPr>
        <w:t>自招标文件公告发布之日起5个工作日。</w:t>
      </w:r>
    </w:p>
    <w:p w14:paraId="56CFE2CE">
      <w:pP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3.2地点：“苏采云”系统内免费下载（</w:t>
      </w:r>
      <w:r>
        <w:rPr>
          <w:rFonts w:hint="eastAsia" w:ascii="宋体" w:hAnsi="宋体" w:cs="宋体"/>
          <w:b/>
          <w:bCs/>
          <w:color w:val="000000"/>
          <w:sz w:val="24"/>
          <w:highlight w:val="none"/>
        </w:rPr>
        <w:t>投标人须在公告期内在苏采云系统中完成报名并获取采购文件，方能参与本次政府采购项目</w:t>
      </w:r>
      <w:r>
        <w:rPr>
          <w:rFonts w:hint="eastAsia" w:ascii="宋体" w:hAnsi="宋体" w:cs="宋体"/>
          <w:color w:val="000000"/>
          <w:sz w:val="24"/>
          <w:highlight w:val="none"/>
        </w:rPr>
        <w:t>）</w:t>
      </w:r>
    </w:p>
    <w:p w14:paraId="616F6CD9">
      <w:pPr>
        <w:keepNext/>
        <w:keepLines/>
        <w:spacing w:before="20" w:after="20" w:line="360" w:lineRule="auto"/>
        <w:ind w:firstLine="420"/>
        <w:rPr>
          <w:rFonts w:hint="eastAsia" w:ascii="宋体" w:hAnsi="Arial" w:cs="宋体"/>
          <w:bCs/>
          <w:color w:val="000000"/>
          <w:sz w:val="24"/>
          <w:highlight w:val="none"/>
        </w:rPr>
      </w:pPr>
      <w:r>
        <w:rPr>
          <w:rFonts w:hint="eastAsia" w:ascii="宋体" w:hAnsi="宋体" w:cs="宋体"/>
          <w:color w:val="000000"/>
          <w:sz w:val="24"/>
          <w:highlight w:val="none"/>
        </w:rPr>
        <w:t>3.3</w:t>
      </w:r>
      <w:r>
        <w:rPr>
          <w:rFonts w:hint="eastAsia" w:ascii="宋体" w:hAnsi="Arial" w:cs="宋体"/>
          <w:bCs/>
          <w:color w:val="000000"/>
          <w:sz w:val="24"/>
          <w:highlight w:val="none"/>
        </w:rPr>
        <w:t>方式：苏采云系统注册登记成功后在系统内免费下载。</w:t>
      </w:r>
    </w:p>
    <w:p w14:paraId="098A5C33">
      <w:pPr>
        <w:keepNext/>
        <w:keepLines/>
        <w:spacing w:before="20" w:after="20" w:line="360" w:lineRule="auto"/>
        <w:ind w:firstLine="420"/>
        <w:rPr>
          <w:rFonts w:ascii="宋体" w:hAnsi="宋体" w:cs="宋体"/>
          <w:color w:val="000000"/>
          <w:sz w:val="24"/>
          <w:highlight w:val="none"/>
        </w:rPr>
      </w:pPr>
      <w:r>
        <w:rPr>
          <w:rFonts w:hint="eastAsia" w:ascii="宋体" w:hAnsi="宋体" w:cs="宋体"/>
          <w:color w:val="000000"/>
          <w:sz w:val="24"/>
          <w:highlight w:val="none"/>
        </w:rPr>
        <w:t>3.4</w:t>
      </w:r>
      <w:r>
        <w:rPr>
          <w:rFonts w:hint="eastAsia" w:ascii="宋体" w:hAnsi="Arial" w:cs="宋体"/>
          <w:bCs/>
          <w:color w:val="000000"/>
          <w:sz w:val="24"/>
          <w:highlight w:val="none"/>
        </w:rPr>
        <w:t>售价：0元。</w:t>
      </w:r>
    </w:p>
    <w:p w14:paraId="174E5DA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四、提交投标文件截止时间、开标时间和地点</w:t>
      </w:r>
    </w:p>
    <w:p w14:paraId="507C02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投标文件截止时间、开标时间：2026年</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日9点</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0分（北京时间）</w:t>
      </w:r>
    </w:p>
    <w:p w14:paraId="5579D4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地点：</w:t>
      </w:r>
      <w:r>
        <w:rPr>
          <w:rFonts w:hint="eastAsia" w:ascii="宋体" w:hAnsi="Arial" w:cs="宋体"/>
          <w:bCs/>
          <w:color w:val="000000"/>
          <w:sz w:val="24"/>
          <w:highlight w:val="none"/>
        </w:rPr>
        <w:t>“苏采云”系统（网址：http://jszfcg.jsczt.cn/）“开标大厅”</w:t>
      </w:r>
    </w:p>
    <w:p w14:paraId="77F35D2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五、公告期限</w:t>
      </w:r>
    </w:p>
    <w:p w14:paraId="34440C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自本公告发布之日起5个工作日</w:t>
      </w:r>
    </w:p>
    <w:p w14:paraId="5D37DA59">
      <w:pPr>
        <w:numPr>
          <w:ilvl w:val="0"/>
          <w:numId w:val="1"/>
        </w:num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其他补充事宜</w:t>
      </w:r>
    </w:p>
    <w:p w14:paraId="10B6B1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6.1本次招标不收取投标保证金。</w:t>
      </w:r>
    </w:p>
    <w:p w14:paraId="07B009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6.2落实政府采购政策需满足：</w:t>
      </w:r>
    </w:p>
    <w:p w14:paraId="5C1761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（1）《关于进一步加大政府采购支持中小企业力度的通知》</w:t>
      </w:r>
    </w:p>
    <w:p w14:paraId="67DC12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（2）《关于政府采购支持监狱企业发展有关问题的通知》</w:t>
      </w:r>
    </w:p>
    <w:p w14:paraId="231E38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（3）《关于促进残疾人就业政府采购政策的通知》</w:t>
      </w:r>
    </w:p>
    <w:p w14:paraId="4AE161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（4）《关于调整优化节能产品、环境标志产品政府采购执行机制的通知》</w:t>
      </w:r>
    </w:p>
    <w:p w14:paraId="63D51B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（5）《国务院办公厅关于在政府采购中实施本国产品标准及相关政策的通知》</w:t>
      </w:r>
    </w:p>
    <w:p w14:paraId="11F1DA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6.3相同品牌产品投标要求</w:t>
      </w:r>
    </w:p>
    <w:p w14:paraId="659CD5B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p>
    <w:p w14:paraId="71B0BA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（2）在单一品目的货物采购招标中，同一品牌的产品有多家供应商参加投标，只能按照一家供应商计算。</w:t>
      </w:r>
    </w:p>
    <w:p w14:paraId="472AE757">
      <w:pPr>
        <w:pStyle w:val="511"/>
        <w:spacing w:line="360" w:lineRule="auto"/>
        <w:ind w:left="0" w:firstLine="420"/>
        <w:rPr>
          <w:rFonts w:hint="eastAsia" w:eastAsia="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bCs/>
          <w:color w:val="000000"/>
          <w:sz w:val="24"/>
          <w:szCs w:val="24"/>
          <w:highlight w:val="none"/>
        </w:rPr>
        <w:t>非单一产品采购项目，多家供应商提供的核心产品品牌相同的，按前两款规定处理。</w:t>
      </w:r>
    </w:p>
    <w:p w14:paraId="54432BE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6.4集中现场考察或答疑：本项目不组织。</w:t>
      </w:r>
    </w:p>
    <w:p w14:paraId="52A1779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采购文件及有关资料。按照《操作手册》进行注册，领取CA和办理电子签章，并按《操作手册》要求制作、上传电子投标文件。</w:t>
      </w:r>
    </w:p>
    <w:p w14:paraId="24ADFB7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b/>
          <w:bCs/>
          <w:color w:val="000000"/>
          <w:sz w:val="24"/>
          <w:highlight w:val="none"/>
        </w:rPr>
      </w:pPr>
      <w:r>
        <w:rPr>
          <w:rFonts w:hint="eastAsia" w:ascii="宋体" w:hAnsi="宋体" w:cs="宋体"/>
          <w:color w:val="000000"/>
          <w:sz w:val="24"/>
          <w:highlight w:val="none"/>
        </w:rPr>
        <w:t>“苏采云”南京地区客服热线025-83633744、025-83633743。CA数字证书及电子签章办理联系电话025-68505941。</w:t>
      </w:r>
    </w:p>
    <w:p w14:paraId="73EB01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sz w:val="24"/>
          <w:highlight w:val="none"/>
        </w:rPr>
      </w:pPr>
      <w:r>
        <w:rPr>
          <w:rFonts w:hint="eastAsia" w:ascii="宋体" w:hAnsi="宋体" w:cs="宋体"/>
          <w:color w:val="000000"/>
          <w:sz w:val="24"/>
          <w:highlight w:val="none"/>
        </w:rPr>
        <w:t>6.6</w:t>
      </w:r>
      <w:r>
        <w:rPr>
          <w:rFonts w:hint="eastAsia" w:ascii="宋体" w:hAnsi="宋体" w:cs="宋体"/>
          <w:bCs/>
          <w:color w:val="000000"/>
          <w:sz w:val="24"/>
          <w:highlight w:val="none"/>
        </w:rPr>
        <w:t>本次采购公告在“江苏政府采购网”上发布，有关本次采购的事项若存在变动或修改，敬请及时关注代理机构在“江苏政府采购网”发布的更正公告。</w:t>
      </w:r>
    </w:p>
    <w:p w14:paraId="0DB252A6">
      <w:pPr>
        <w:rPr>
          <w:rFonts w:hint="eastAsia" w:ascii="宋体" w:hAnsi="宋体" w:cs="宋体"/>
          <w:b/>
          <w:sz w:val="24"/>
          <w:highlight w:val="none"/>
        </w:rPr>
      </w:pPr>
      <w:r>
        <w:rPr>
          <w:rFonts w:hint="eastAsia" w:ascii="宋体" w:hAnsi="宋体" w:cs="宋体"/>
          <w:b/>
          <w:sz w:val="24"/>
          <w:highlight w:val="none"/>
        </w:rPr>
        <w:t>七、对本次招标提出询问，请按以下方式联系。</w:t>
      </w:r>
    </w:p>
    <w:p w14:paraId="5E426E6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1.采购人信息</w:t>
      </w:r>
    </w:p>
    <w:p w14:paraId="7DFB3671">
      <w:pPr>
        <w:spacing w:line="360" w:lineRule="auto"/>
        <w:ind w:firstLine="480"/>
        <w:rPr>
          <w:rFonts w:hint="eastAsia" w:ascii="宋体" w:hAnsi="宋体" w:cs="宋体"/>
          <w:sz w:val="24"/>
          <w:highlight w:val="none"/>
        </w:rPr>
      </w:pPr>
      <w:bookmarkStart w:id="0" w:name="_Toc28359086"/>
      <w:bookmarkStart w:id="1" w:name="_Toc28359009"/>
      <w:r>
        <w:rPr>
          <w:rFonts w:hint="eastAsia" w:ascii="宋体" w:hAnsi="宋体" w:cs="宋体"/>
          <w:sz w:val="24"/>
          <w:highlight w:val="none"/>
        </w:rPr>
        <w:t>名 称：南京邮电大学</w:t>
      </w:r>
    </w:p>
    <w:p w14:paraId="5746B8ED">
      <w:pPr>
        <w:spacing w:line="360" w:lineRule="auto"/>
        <w:ind w:firstLine="480"/>
        <w:rPr>
          <w:rFonts w:hint="eastAsia" w:ascii="宋体" w:hAnsi="宋体" w:cs="宋体"/>
          <w:sz w:val="24"/>
          <w:highlight w:val="none"/>
        </w:rPr>
      </w:pPr>
      <w:r>
        <w:rPr>
          <w:rFonts w:hint="eastAsia" w:ascii="宋体" w:hAnsi="宋体" w:cs="宋体"/>
          <w:sz w:val="24"/>
          <w:highlight w:val="none"/>
        </w:rPr>
        <w:t>地 址：南京市亚东新城区文苑路9号</w:t>
      </w:r>
    </w:p>
    <w:p w14:paraId="015B4E11">
      <w:pPr>
        <w:spacing w:line="360" w:lineRule="auto"/>
        <w:ind w:firstLine="480"/>
        <w:rPr>
          <w:rFonts w:hint="eastAsia" w:ascii="宋体" w:hAnsi="宋体" w:cs="宋体"/>
          <w:sz w:val="24"/>
          <w:highlight w:val="none"/>
        </w:rPr>
      </w:pPr>
      <w:r>
        <w:rPr>
          <w:rFonts w:hint="eastAsia" w:ascii="宋体" w:hAnsi="宋体" w:cs="宋体"/>
          <w:sz w:val="24"/>
          <w:highlight w:val="none"/>
        </w:rPr>
        <w:t>联系人：彭老师</w:t>
      </w:r>
    </w:p>
    <w:p w14:paraId="0A6A204D">
      <w:pPr>
        <w:spacing w:line="360" w:lineRule="auto"/>
        <w:ind w:firstLine="480"/>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bCs/>
          <w:sz w:val="24"/>
          <w:highlight w:val="none"/>
        </w:rPr>
        <w:t>025-85866541</w:t>
      </w:r>
    </w:p>
    <w:p w14:paraId="5E31342A">
      <w:pPr>
        <w:spacing w:line="360" w:lineRule="auto"/>
        <w:ind w:firstLine="480"/>
        <w:rPr>
          <w:rFonts w:hint="eastAsia" w:ascii="宋体" w:hAnsi="宋体" w:cs="宋体"/>
          <w:sz w:val="24"/>
          <w:highlight w:val="none"/>
        </w:rPr>
      </w:pPr>
      <w:r>
        <w:rPr>
          <w:rFonts w:hint="eastAsia" w:ascii="宋体" w:hAnsi="宋体" w:cs="宋体"/>
          <w:sz w:val="24"/>
          <w:highlight w:val="none"/>
        </w:rPr>
        <w:t>2.采购代理机构信息</w:t>
      </w:r>
      <w:bookmarkEnd w:id="0"/>
      <w:bookmarkEnd w:id="1"/>
    </w:p>
    <w:p w14:paraId="666DF25F">
      <w:pPr>
        <w:spacing w:line="360" w:lineRule="auto"/>
        <w:ind w:firstLine="480"/>
        <w:rPr>
          <w:rFonts w:hint="eastAsia" w:ascii="宋体" w:hAnsi="宋体" w:cs="宋体"/>
          <w:sz w:val="24"/>
          <w:highlight w:val="none"/>
        </w:rPr>
      </w:pPr>
      <w:r>
        <w:rPr>
          <w:rFonts w:hint="eastAsia" w:ascii="宋体" w:hAnsi="宋体" w:cs="宋体"/>
          <w:sz w:val="24"/>
          <w:highlight w:val="none"/>
        </w:rPr>
        <w:t>名 称：广东省电信规划设计院有限公司</w:t>
      </w:r>
    </w:p>
    <w:p w14:paraId="6329AD56">
      <w:pPr>
        <w:spacing w:line="360" w:lineRule="auto"/>
        <w:ind w:firstLine="480"/>
        <w:rPr>
          <w:rFonts w:hint="eastAsia" w:ascii="宋体" w:hAnsi="宋体" w:cs="宋体"/>
          <w:sz w:val="24"/>
          <w:highlight w:val="none"/>
        </w:rPr>
      </w:pPr>
      <w:r>
        <w:rPr>
          <w:rFonts w:hint="eastAsia" w:ascii="宋体" w:hAnsi="宋体" w:cs="宋体"/>
          <w:sz w:val="24"/>
          <w:highlight w:val="none"/>
        </w:rPr>
        <w:t>地址： 南京市浦口区万寿路149号万象企业中心B12栋9楼</w:t>
      </w:r>
    </w:p>
    <w:p w14:paraId="0038BE89">
      <w:pPr>
        <w:spacing w:line="360" w:lineRule="auto"/>
        <w:ind w:firstLine="480"/>
        <w:rPr>
          <w:rFonts w:hint="eastAsia" w:ascii="宋体" w:hAnsi="宋体" w:cs="宋体"/>
          <w:sz w:val="24"/>
          <w:highlight w:val="none"/>
        </w:rPr>
      </w:pPr>
      <w:r>
        <w:rPr>
          <w:rFonts w:hint="eastAsia" w:ascii="宋体" w:hAnsi="宋体" w:cs="宋体"/>
          <w:sz w:val="24"/>
          <w:highlight w:val="none"/>
        </w:rPr>
        <w:t>联系人： 卜彩霞、严盼盼、王永琰、蒋卫林、徐康康</w:t>
      </w:r>
    </w:p>
    <w:p w14:paraId="140D0620">
      <w:pPr>
        <w:spacing w:line="360" w:lineRule="auto"/>
        <w:ind w:firstLine="480"/>
        <w:rPr>
          <w:rFonts w:hint="eastAsia" w:ascii="宋体" w:hAnsi="宋体" w:cs="宋体"/>
          <w:sz w:val="24"/>
          <w:highlight w:val="none"/>
        </w:rPr>
      </w:pPr>
      <w:r>
        <w:rPr>
          <w:rFonts w:hint="eastAsia" w:ascii="宋体" w:hAnsi="宋体" w:cs="宋体"/>
          <w:sz w:val="24"/>
          <w:highlight w:val="none"/>
        </w:rPr>
        <w:t>联系方式： 13901582163</w:t>
      </w:r>
    </w:p>
    <w:p w14:paraId="717E2B4F">
      <w:pPr>
        <w:spacing w:line="360" w:lineRule="auto"/>
        <w:ind w:firstLine="480"/>
        <w:rPr>
          <w:rFonts w:hint="eastAsia" w:ascii="宋体" w:hAnsi="宋体" w:cs="宋体"/>
          <w:sz w:val="24"/>
          <w:highlight w:val="none"/>
        </w:rPr>
      </w:pPr>
      <w:r>
        <w:rPr>
          <w:rFonts w:hint="eastAsia" w:ascii="宋体" w:hAnsi="宋体" w:cs="宋体"/>
          <w:sz w:val="24"/>
          <w:highlight w:val="none"/>
        </w:rPr>
        <w:t>3.项目联系方式</w:t>
      </w:r>
    </w:p>
    <w:p w14:paraId="51970385">
      <w:pPr>
        <w:spacing w:line="360" w:lineRule="auto"/>
        <w:ind w:firstLine="480"/>
        <w:rPr>
          <w:rFonts w:hint="eastAsia" w:ascii="宋体" w:hAnsi="宋体" w:cs="宋体"/>
          <w:sz w:val="24"/>
          <w:highlight w:val="none"/>
        </w:rPr>
      </w:pPr>
      <w:r>
        <w:rPr>
          <w:rFonts w:hint="eastAsia" w:ascii="宋体" w:hAnsi="宋体" w:cs="宋体"/>
          <w:sz w:val="24"/>
          <w:highlight w:val="none"/>
        </w:rPr>
        <w:t>项目联系人：严盼盼</w:t>
      </w:r>
    </w:p>
    <w:p w14:paraId="5928BD07">
      <w:pPr>
        <w:spacing w:line="360" w:lineRule="auto"/>
        <w:ind w:firstLine="480"/>
        <w:rPr>
          <w:rFonts w:hint="eastAsia" w:ascii="宋体" w:hAnsi="宋体" w:cs="宋体"/>
          <w:sz w:val="24"/>
          <w:szCs w:val="24"/>
          <w:highlight w:val="none"/>
        </w:rPr>
      </w:pPr>
      <w:r>
        <w:rPr>
          <w:rFonts w:hint="eastAsia" w:ascii="宋体" w:hAnsi="宋体" w:cs="宋体"/>
          <w:sz w:val="24"/>
          <w:highlight w:val="none"/>
        </w:rPr>
        <w:t>联系方式：13776678246</w:t>
      </w:r>
    </w:p>
    <w:p w14:paraId="6B95B84E">
      <w:pPr>
        <w:spacing w:line="360" w:lineRule="auto"/>
        <w:ind w:firstLine="480"/>
        <w:rPr>
          <w:rFonts w:hint="eastAsia" w:ascii="宋体" w:hAnsi="宋体" w:cs="宋体"/>
          <w:szCs w:val="21"/>
          <w:highlight w:val="none"/>
        </w:rPr>
      </w:pPr>
      <w:r>
        <w:rPr>
          <w:rFonts w:hint="eastAsia" w:ascii="宋体" w:hAnsi="宋体" w:cs="宋体"/>
          <w:sz w:val="24"/>
          <w:highlight w:val="none"/>
        </w:rPr>
        <w:t>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295"/>
          <w:rFonts w:hint="eastAsia" w:ascii="宋体" w:hAnsi="宋体" w:cs="宋体"/>
          <w:sz w:val="24"/>
          <w:szCs w:val="24"/>
          <w:highlight w:val="none"/>
        </w:rPr>
        <w:t>13776678246@139.com</w:t>
      </w:r>
      <w:r>
        <w:rPr>
          <w:rStyle w:val="295"/>
          <w:rFonts w:hint="eastAsia" w:ascii="宋体" w:hAnsi="宋体" w:cs="宋体"/>
          <w:sz w:val="24"/>
          <w:szCs w:val="24"/>
          <w:highlight w:val="none"/>
        </w:rPr>
        <w:br w:type="page" w:clear="all"/>
      </w:r>
      <w:r>
        <w:rPr>
          <w:rFonts w:hint="eastAsia" w:ascii="宋体" w:hAnsi="宋体" w:cs="宋体"/>
          <w:sz w:val="24"/>
          <w:highlight w:val="none"/>
        </w:rPr>
        <w:fldChar w:fldCharType="end"/>
      </w:r>
    </w:p>
    <w:p w14:paraId="3309C0E6">
      <w:pPr>
        <w:widowControl/>
        <w:spacing w:line="360" w:lineRule="auto"/>
        <w:jc w:val="center"/>
        <w:outlineLvl w:val="0"/>
        <w:rPr>
          <w:rFonts w:hint="eastAsia" w:ascii="宋体" w:hAnsi="宋体"/>
          <w:b/>
          <w:bCs/>
          <w:color w:val="000000"/>
          <w:sz w:val="32"/>
          <w:highlight w:val="none"/>
        </w:rPr>
      </w:pPr>
      <w:bookmarkStart w:id="2" w:name="_Toc21410"/>
      <w:r>
        <w:rPr>
          <w:rFonts w:hint="eastAsia" w:ascii="宋体" w:hAnsi="宋体"/>
          <w:b/>
          <w:bCs/>
          <w:color w:val="000000"/>
          <w:sz w:val="32"/>
          <w:highlight w:val="none"/>
        </w:rPr>
        <w:t>第二章</w:t>
      </w:r>
      <w:bookmarkStart w:id="3" w:name="_Toc452625218"/>
      <w:r>
        <w:rPr>
          <w:rFonts w:hint="eastAsia" w:ascii="宋体" w:hAnsi="宋体"/>
          <w:b/>
          <w:bCs/>
          <w:color w:val="000000"/>
          <w:sz w:val="32"/>
          <w:highlight w:val="none"/>
        </w:rPr>
        <w:t xml:space="preserve"> 投标人须知</w:t>
      </w:r>
      <w:bookmarkEnd w:id="2"/>
      <w:bookmarkEnd w:id="3"/>
    </w:p>
    <w:p w14:paraId="7F3A74F5">
      <w:pPr>
        <w:spacing w:before="312" w:after="312"/>
        <w:jc w:val="left"/>
        <w:rPr>
          <w:rFonts w:hint="eastAsia" w:ascii="宋体" w:hAnsi="宋体"/>
          <w:b/>
          <w:bCs/>
          <w:sz w:val="24"/>
          <w:highlight w:val="none"/>
        </w:rPr>
      </w:pPr>
      <w:r>
        <w:rPr>
          <w:rFonts w:hint="eastAsia" w:ascii="宋体" w:hAnsi="宋体"/>
          <w:b/>
          <w:bCs/>
          <w:sz w:val="24"/>
          <w:highlight w:val="none"/>
        </w:rPr>
        <w:t>投标人须知前附表：</w:t>
      </w:r>
    </w:p>
    <w:tbl>
      <w:tblPr>
        <w:tblStyle w:val="4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7109"/>
      </w:tblGrid>
      <w:tr w14:paraId="52E6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51" w:type="dxa"/>
            <w:noWrap w:val="0"/>
            <w:vAlign w:val="center"/>
          </w:tcPr>
          <w:p w14:paraId="7AB23896">
            <w:pPr>
              <w:spacing w:line="300" w:lineRule="auto"/>
              <w:jc w:val="center"/>
              <w:rPr>
                <w:rFonts w:ascii="宋体" w:hAnsi="宋体"/>
                <w:b/>
                <w:szCs w:val="21"/>
                <w:highlight w:val="none"/>
              </w:rPr>
            </w:pPr>
            <w:r>
              <w:rPr>
                <w:rFonts w:hint="eastAsia" w:ascii="宋体" w:hAnsi="宋体"/>
                <w:b/>
                <w:szCs w:val="21"/>
                <w:highlight w:val="none"/>
              </w:rPr>
              <w:t>序号及名称</w:t>
            </w:r>
          </w:p>
        </w:tc>
        <w:tc>
          <w:tcPr>
            <w:tcW w:w="7109" w:type="dxa"/>
            <w:noWrap w:val="0"/>
            <w:vAlign w:val="center"/>
          </w:tcPr>
          <w:p w14:paraId="6FC3248B">
            <w:pPr>
              <w:spacing w:line="300" w:lineRule="auto"/>
              <w:jc w:val="center"/>
              <w:rPr>
                <w:rFonts w:ascii="宋体" w:hAnsi="宋体"/>
                <w:b/>
                <w:szCs w:val="21"/>
                <w:highlight w:val="none"/>
              </w:rPr>
            </w:pPr>
            <w:r>
              <w:rPr>
                <w:rFonts w:hint="eastAsia" w:ascii="宋体" w:hAnsi="宋体"/>
                <w:b/>
                <w:szCs w:val="21"/>
                <w:highlight w:val="none"/>
              </w:rPr>
              <w:t>内容</w:t>
            </w:r>
          </w:p>
        </w:tc>
      </w:tr>
      <w:tr w14:paraId="0946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0" w:hRule="atLeast"/>
          <w:jc w:val="center"/>
        </w:trPr>
        <w:tc>
          <w:tcPr>
            <w:tcW w:w="1951" w:type="dxa"/>
            <w:noWrap w:val="0"/>
            <w:vAlign w:val="center"/>
          </w:tcPr>
          <w:p w14:paraId="11A271B0">
            <w:pPr>
              <w:spacing w:line="300" w:lineRule="auto"/>
              <w:jc w:val="left"/>
              <w:rPr>
                <w:rFonts w:ascii="宋体" w:hAnsi="宋体"/>
                <w:szCs w:val="21"/>
                <w:highlight w:val="none"/>
              </w:rPr>
            </w:pPr>
            <w:r>
              <w:rPr>
                <w:rFonts w:hint="eastAsia" w:ascii="宋体" w:hAnsi="宋体"/>
                <w:szCs w:val="21"/>
                <w:highlight w:val="none"/>
              </w:rPr>
              <w:t>1.招标项目概况</w:t>
            </w:r>
          </w:p>
        </w:tc>
        <w:tc>
          <w:tcPr>
            <w:tcW w:w="7109" w:type="dxa"/>
            <w:noWrap w:val="0"/>
            <w:vAlign w:val="center"/>
          </w:tcPr>
          <w:p w14:paraId="26D15F36">
            <w:pPr>
              <w:spacing w:line="300" w:lineRule="auto"/>
              <w:jc w:val="left"/>
              <w:rPr>
                <w:rFonts w:ascii="宋体" w:hAnsi="宋体"/>
                <w:szCs w:val="21"/>
                <w:highlight w:val="none"/>
              </w:rPr>
            </w:pPr>
            <w:r>
              <w:rPr>
                <w:rFonts w:hint="eastAsia" w:ascii="宋体" w:hAnsi="宋体"/>
                <w:szCs w:val="21"/>
                <w:highlight w:val="none"/>
              </w:rPr>
              <w:t>采购人：</w:t>
            </w:r>
            <w:r>
              <w:rPr>
                <w:rFonts w:hint="eastAsia" w:ascii="宋体" w:hAnsi="宋体"/>
                <w:szCs w:val="21"/>
                <w:highlight w:val="none"/>
                <w:u w:val="single"/>
              </w:rPr>
              <w:t>南京邮电大学</w:t>
            </w:r>
          </w:p>
          <w:p w14:paraId="26BEBEF2">
            <w:pPr>
              <w:spacing w:line="300" w:lineRule="auto"/>
              <w:jc w:val="left"/>
              <w:rPr>
                <w:rFonts w:hint="eastAsia" w:ascii="宋体" w:hAnsi="宋体"/>
                <w:szCs w:val="21"/>
                <w:highlight w:val="none"/>
              </w:rPr>
            </w:pPr>
            <w:r>
              <w:rPr>
                <w:rFonts w:hint="eastAsia" w:ascii="宋体" w:hAnsi="宋体"/>
                <w:szCs w:val="21"/>
                <w:highlight w:val="none"/>
              </w:rPr>
              <w:t>招标代理机构：</w:t>
            </w:r>
            <w:r>
              <w:rPr>
                <w:rFonts w:hint="eastAsia" w:ascii="宋体" w:hAnsi="宋体"/>
                <w:szCs w:val="21"/>
                <w:highlight w:val="none"/>
                <w:u w:val="single"/>
              </w:rPr>
              <w:t>广东省电信规划设计院有限公司</w:t>
            </w:r>
          </w:p>
          <w:p w14:paraId="58392717">
            <w:pPr>
              <w:spacing w:line="300" w:lineRule="auto"/>
              <w:jc w:val="left"/>
              <w:rPr>
                <w:rFonts w:hint="eastAsia" w:ascii="宋体" w:hAnsi="宋体" w:eastAsia="宋体"/>
                <w:szCs w:val="21"/>
                <w:highlight w:val="none"/>
                <w:lang w:eastAsia="zh-CN"/>
              </w:rPr>
            </w:pPr>
            <w:r>
              <w:rPr>
                <w:rFonts w:hint="eastAsia" w:ascii="宋体" w:hAnsi="宋体"/>
                <w:szCs w:val="21"/>
                <w:highlight w:val="none"/>
              </w:rPr>
              <w:t>项目名称：</w:t>
            </w:r>
            <w:r>
              <w:rPr>
                <w:rFonts w:hint="eastAsia" w:ascii="宋体" w:hAnsi="宋体"/>
                <w:szCs w:val="21"/>
                <w:highlight w:val="none"/>
                <w:u w:val="single"/>
                <w:lang w:eastAsia="zh-CN"/>
              </w:rPr>
              <w:tab/>
              <w:t>南京邮电大学集成电路科学与工程学院（产教融合学院）运放测试系统采购</w:t>
            </w:r>
          </w:p>
          <w:p w14:paraId="6D9F1043">
            <w:pPr>
              <w:spacing w:line="300" w:lineRule="auto"/>
              <w:jc w:val="left"/>
              <w:rPr>
                <w:rFonts w:ascii="宋体" w:hAnsi="宋体"/>
                <w:bCs/>
                <w:szCs w:val="21"/>
                <w:highlight w:val="none"/>
              </w:rPr>
            </w:pPr>
            <w:r>
              <w:rPr>
                <w:rFonts w:hint="eastAsia" w:ascii="宋体" w:hAnsi="宋体"/>
                <w:szCs w:val="21"/>
                <w:highlight w:val="none"/>
              </w:rPr>
              <w:t>项目概况：具体详见</w:t>
            </w:r>
            <w:r>
              <w:rPr>
                <w:rFonts w:hint="eastAsia" w:ascii="宋体" w:hAnsi="宋体"/>
                <w:bCs/>
                <w:szCs w:val="21"/>
                <w:highlight w:val="none"/>
              </w:rPr>
              <w:t>招标文件第四章</w:t>
            </w:r>
          </w:p>
          <w:p w14:paraId="38D156B3">
            <w:pPr>
              <w:spacing w:line="300" w:lineRule="auto"/>
              <w:jc w:val="left"/>
              <w:rPr>
                <w:rFonts w:ascii="宋体" w:hAnsi="宋体"/>
                <w:szCs w:val="21"/>
                <w:highlight w:val="none"/>
              </w:rPr>
            </w:pPr>
            <w:r>
              <w:rPr>
                <w:rFonts w:hint="eastAsia" w:ascii="宋体" w:hAnsi="宋体"/>
                <w:szCs w:val="21"/>
                <w:highlight w:val="none"/>
              </w:rPr>
              <w:t>资金来源：财政资金</w:t>
            </w:r>
          </w:p>
          <w:p w14:paraId="450FC4BF">
            <w:pPr>
              <w:spacing w:line="300" w:lineRule="auto"/>
              <w:jc w:val="left"/>
              <w:rPr>
                <w:rFonts w:ascii="宋体" w:hAnsi="宋体"/>
                <w:szCs w:val="21"/>
                <w:highlight w:val="none"/>
                <w:u w:val="single"/>
              </w:rPr>
            </w:pPr>
            <w:r>
              <w:rPr>
                <w:rFonts w:hint="eastAsia" w:ascii="宋体" w:hAnsi="宋体"/>
                <w:szCs w:val="21"/>
                <w:highlight w:val="none"/>
              </w:rPr>
              <w:t>交货地点：</w:t>
            </w:r>
            <w:r>
              <w:rPr>
                <w:rFonts w:hint="eastAsia" w:ascii="宋体" w:hAnsi="宋体"/>
                <w:szCs w:val="21"/>
                <w:highlight w:val="none"/>
                <w:u w:val="single"/>
              </w:rPr>
              <w:t>南京邮电大学用户指定地点，并免费提供安装调试服务</w:t>
            </w:r>
          </w:p>
          <w:p w14:paraId="1DC1D68B">
            <w:pPr>
              <w:spacing w:line="300" w:lineRule="auto"/>
              <w:jc w:val="left"/>
              <w:rPr>
                <w:rFonts w:hint="eastAsia" w:ascii="宋体" w:hAnsi="宋体"/>
                <w:szCs w:val="21"/>
                <w:highlight w:val="none"/>
                <w:u w:val="single"/>
              </w:rPr>
            </w:pPr>
            <w:r>
              <w:rPr>
                <w:rFonts w:hint="eastAsia" w:ascii="宋体" w:hAnsi="宋体"/>
                <w:szCs w:val="21"/>
                <w:highlight w:val="none"/>
              </w:rPr>
              <w:t>交货期：</w:t>
            </w:r>
            <w:r>
              <w:rPr>
                <w:rFonts w:hint="eastAsia" w:ascii="宋体" w:hAnsi="宋体" w:cs="宋体"/>
                <w:szCs w:val="21"/>
                <w:highlight w:val="none"/>
              </w:rPr>
              <w:t>合同签订之日起4个月内完成安装调试</w:t>
            </w:r>
            <w:r>
              <w:rPr>
                <w:rFonts w:hint="eastAsia" w:ascii="宋体" w:hAnsi="宋体"/>
                <w:szCs w:val="21"/>
                <w:highlight w:val="none"/>
              </w:rPr>
              <w:t>。</w:t>
            </w:r>
          </w:p>
        </w:tc>
      </w:tr>
      <w:tr w14:paraId="5E62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6659CE34">
            <w:pPr>
              <w:spacing w:line="300" w:lineRule="auto"/>
              <w:jc w:val="left"/>
              <w:rPr>
                <w:rFonts w:ascii="宋体" w:hAnsi="宋体"/>
                <w:szCs w:val="21"/>
                <w:highlight w:val="none"/>
              </w:rPr>
            </w:pPr>
            <w:r>
              <w:rPr>
                <w:rFonts w:hint="eastAsia" w:ascii="宋体" w:hAnsi="宋体"/>
                <w:szCs w:val="21"/>
                <w:highlight w:val="none"/>
              </w:rPr>
              <w:t>2.招标文件组成</w:t>
            </w:r>
          </w:p>
        </w:tc>
        <w:tc>
          <w:tcPr>
            <w:tcW w:w="7109" w:type="dxa"/>
            <w:noWrap w:val="0"/>
            <w:vAlign w:val="center"/>
          </w:tcPr>
          <w:p w14:paraId="6583F52B">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1</w:t>
            </w:r>
            <w:r>
              <w:rPr>
                <w:rFonts w:hint="eastAsia" w:ascii="宋体" w:hAnsi="宋体"/>
                <w:bCs/>
                <w:szCs w:val="21"/>
                <w:highlight w:val="none"/>
              </w:rPr>
              <w:t>）第一章：招标公告</w:t>
            </w:r>
          </w:p>
          <w:p w14:paraId="1496E4A2">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）第二章：投标人须知</w:t>
            </w:r>
          </w:p>
          <w:p w14:paraId="027C3144">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）第三章：评标标准</w:t>
            </w:r>
          </w:p>
          <w:p w14:paraId="67FE6915">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4</w:t>
            </w:r>
            <w:r>
              <w:rPr>
                <w:rFonts w:hint="eastAsia" w:ascii="宋体" w:hAnsi="宋体"/>
                <w:bCs/>
                <w:szCs w:val="21"/>
                <w:highlight w:val="none"/>
              </w:rPr>
              <w:t>）第四章：项目需求</w:t>
            </w:r>
          </w:p>
          <w:p w14:paraId="11ACDBFF">
            <w:pPr>
              <w:spacing w:line="300" w:lineRule="auto"/>
              <w:jc w:val="left"/>
              <w:rPr>
                <w:rFonts w:ascii="宋体" w:hAnsi="宋体"/>
                <w:bCs/>
                <w:szCs w:val="21"/>
                <w:highlight w:val="none"/>
              </w:rPr>
            </w:pPr>
            <w:r>
              <w:rPr>
                <w:rFonts w:hint="eastAsia" w:ascii="宋体" w:hAnsi="宋体"/>
                <w:bCs/>
                <w:szCs w:val="21"/>
                <w:highlight w:val="none"/>
              </w:rPr>
              <w:t>（5）第五章：合同主要条款及格式</w:t>
            </w:r>
          </w:p>
          <w:p w14:paraId="1AA69910">
            <w:pPr>
              <w:spacing w:line="300" w:lineRule="auto"/>
              <w:jc w:val="left"/>
              <w:rPr>
                <w:rFonts w:ascii="宋体" w:hAnsi="宋体"/>
                <w:bCs/>
                <w:szCs w:val="21"/>
                <w:highlight w:val="none"/>
              </w:rPr>
            </w:pPr>
            <w:r>
              <w:rPr>
                <w:rFonts w:hint="eastAsia" w:ascii="宋体" w:hAnsi="宋体"/>
                <w:bCs/>
                <w:szCs w:val="21"/>
                <w:highlight w:val="none"/>
              </w:rPr>
              <w:t>（6）第六章：投标文件格式及附件</w:t>
            </w:r>
          </w:p>
        </w:tc>
      </w:tr>
      <w:tr w14:paraId="67289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951" w:type="dxa"/>
            <w:noWrap w:val="0"/>
            <w:vAlign w:val="center"/>
          </w:tcPr>
          <w:p w14:paraId="4001832E">
            <w:pPr>
              <w:spacing w:line="300" w:lineRule="auto"/>
              <w:jc w:val="left"/>
              <w:rPr>
                <w:rFonts w:ascii="宋体" w:hAnsi="宋体"/>
                <w:szCs w:val="21"/>
                <w:highlight w:val="none"/>
              </w:rPr>
            </w:pPr>
            <w:r>
              <w:rPr>
                <w:rFonts w:hint="eastAsia" w:ascii="宋体" w:hAnsi="宋体"/>
                <w:szCs w:val="21"/>
                <w:highlight w:val="none"/>
              </w:rPr>
              <w:t>3.投标人资格条件</w:t>
            </w:r>
          </w:p>
        </w:tc>
        <w:tc>
          <w:tcPr>
            <w:tcW w:w="7109" w:type="dxa"/>
            <w:noWrap w:val="0"/>
            <w:vAlign w:val="center"/>
          </w:tcPr>
          <w:p w14:paraId="3BCC3FB1">
            <w:pPr>
              <w:spacing w:line="300" w:lineRule="auto"/>
              <w:jc w:val="left"/>
              <w:rPr>
                <w:szCs w:val="21"/>
                <w:highlight w:val="none"/>
              </w:rPr>
            </w:pPr>
            <w:r>
              <w:rPr>
                <w:rFonts w:hint="eastAsia"/>
                <w:szCs w:val="21"/>
                <w:highlight w:val="none"/>
              </w:rPr>
              <w:t>详见第一章 招标公告</w:t>
            </w:r>
          </w:p>
        </w:tc>
      </w:tr>
      <w:tr w14:paraId="1FC2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1951" w:type="dxa"/>
            <w:noWrap w:val="0"/>
            <w:vAlign w:val="center"/>
          </w:tcPr>
          <w:p w14:paraId="021C5832">
            <w:pPr>
              <w:spacing w:line="300" w:lineRule="auto"/>
              <w:jc w:val="left"/>
              <w:rPr>
                <w:rFonts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.信用查询</w:t>
            </w:r>
          </w:p>
        </w:tc>
        <w:tc>
          <w:tcPr>
            <w:tcW w:w="7109" w:type="dxa"/>
            <w:noWrap w:val="0"/>
            <w:vAlign w:val="center"/>
          </w:tcPr>
          <w:p w14:paraId="688C358A">
            <w:pPr>
              <w:spacing w:line="300" w:lineRule="auto"/>
              <w:jc w:val="left"/>
              <w:rPr>
                <w:rFonts w:hint="eastAsia" w:ascii="宋体" w:hAnsi="宋体"/>
                <w:szCs w:val="21"/>
                <w:highlight w:val="none"/>
              </w:rPr>
            </w:pPr>
            <w:r>
              <w:rPr>
                <w:rFonts w:hint="eastAsia" w:ascii="宋体" w:hAnsi="宋体"/>
                <w:szCs w:val="21"/>
                <w:highlight w:val="none"/>
              </w:rPr>
              <w:t>1.信用信息查询渠道：“信用中国”网站、中国政府采购网。</w:t>
            </w:r>
          </w:p>
          <w:p w14:paraId="507F60DC">
            <w:pPr>
              <w:spacing w:line="300" w:lineRule="auto"/>
              <w:jc w:val="left"/>
              <w:rPr>
                <w:rFonts w:hint="eastAsia" w:ascii="宋体" w:hAnsi="宋体"/>
                <w:szCs w:val="21"/>
                <w:highlight w:val="none"/>
              </w:rPr>
            </w:pPr>
            <w:r>
              <w:rPr>
                <w:rFonts w:hint="eastAsia" w:ascii="宋体" w:hAnsi="宋体"/>
                <w:szCs w:val="21"/>
                <w:highlight w:val="none"/>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0C2DF07F">
            <w:pPr>
              <w:spacing w:line="300" w:lineRule="auto"/>
              <w:jc w:val="left"/>
              <w:rPr>
                <w:rFonts w:hint="eastAsia" w:ascii="宋体" w:hAnsi="宋体"/>
                <w:szCs w:val="21"/>
                <w:highlight w:val="none"/>
              </w:rPr>
            </w:pPr>
            <w:r>
              <w:rPr>
                <w:rFonts w:hint="eastAsia" w:ascii="宋体" w:hAnsi="宋体"/>
                <w:szCs w:val="21"/>
                <w:highlight w:val="none"/>
              </w:rPr>
              <w:t>3.信用信息查询记录和证据留存的具体方式：信用信息查询记录将以网站截图打印稿形式与采购文件一并保存。</w:t>
            </w:r>
          </w:p>
          <w:p w14:paraId="24429A71">
            <w:pPr>
              <w:spacing w:line="300" w:lineRule="auto"/>
              <w:jc w:val="left"/>
              <w:rPr>
                <w:rFonts w:hint="eastAsia"/>
                <w:szCs w:val="21"/>
                <w:highlight w:val="none"/>
              </w:rPr>
            </w:pPr>
            <w:r>
              <w:rPr>
                <w:rFonts w:hint="eastAsia" w:ascii="宋体" w:hAnsi="宋体"/>
                <w:szCs w:val="21"/>
                <w:highlight w:val="none"/>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28B7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4BE456F9">
            <w:pPr>
              <w:spacing w:line="300" w:lineRule="auto"/>
              <w:jc w:val="left"/>
              <w:rPr>
                <w:rFonts w:ascii="宋体" w:hAnsi="宋体"/>
                <w:szCs w:val="21"/>
                <w:highlight w:val="none"/>
              </w:rPr>
            </w:pPr>
            <w:r>
              <w:rPr>
                <w:rFonts w:hint="eastAsia" w:ascii="宋体" w:hAnsi="宋体"/>
                <w:szCs w:val="21"/>
                <w:highlight w:val="none"/>
                <w:lang w:val="en-US" w:eastAsia="zh-CN"/>
              </w:rPr>
              <w:t>5</w:t>
            </w:r>
            <w:r>
              <w:rPr>
                <w:rFonts w:hint="eastAsia" w:ascii="宋体" w:hAnsi="宋体"/>
                <w:szCs w:val="21"/>
                <w:highlight w:val="none"/>
              </w:rPr>
              <w:t>.招标文件澄清和修改</w:t>
            </w:r>
          </w:p>
        </w:tc>
        <w:tc>
          <w:tcPr>
            <w:tcW w:w="7109" w:type="dxa"/>
            <w:noWrap w:val="0"/>
            <w:vAlign w:val="center"/>
          </w:tcPr>
          <w:p w14:paraId="5937662F">
            <w:pPr>
              <w:spacing w:line="300" w:lineRule="auto"/>
              <w:jc w:val="left"/>
              <w:rPr>
                <w:rFonts w:hint="eastAsia" w:ascii="宋体" w:hAnsi="宋体"/>
                <w:szCs w:val="21"/>
                <w:highlight w:val="none"/>
              </w:rPr>
            </w:pPr>
            <w:r>
              <w:rPr>
                <w:rFonts w:hint="eastAsia" w:ascii="宋体" w:hAnsi="宋体"/>
                <w:szCs w:val="21"/>
                <w:highlight w:val="none"/>
              </w:rPr>
              <w:t>1.代理机构对已发出的招标文件进行必要澄清、补充或者修改的，将在招标文件要求提交投标文件截止时间十五日前，在“江苏省政府采购网”发布更正公告，该澄清、补充或者修改的内容为招标文件的组成部分。</w:t>
            </w:r>
          </w:p>
          <w:p w14:paraId="5DB7DABF">
            <w:pPr>
              <w:spacing w:line="300" w:lineRule="auto"/>
              <w:jc w:val="left"/>
              <w:rPr>
                <w:rFonts w:ascii="宋体" w:hAnsi="宋体"/>
                <w:szCs w:val="21"/>
                <w:highlight w:val="none"/>
              </w:rPr>
            </w:pPr>
            <w:r>
              <w:rPr>
                <w:rFonts w:hint="eastAsia" w:ascii="宋体" w:hAnsi="宋体"/>
                <w:szCs w:val="21"/>
                <w:highlight w:val="none"/>
              </w:rPr>
              <w:t>2.为使投标人在准备投标时，有合理的时间考虑招标文件的补充或修改，招标代理机构将视情况可能推迟投标截止时间和开标时间，并将此变更以书面形式通知所有的投标人。</w:t>
            </w:r>
          </w:p>
        </w:tc>
      </w:tr>
      <w:tr w14:paraId="2292E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34CAB918">
            <w:pPr>
              <w:spacing w:line="300" w:lineRule="auto"/>
              <w:jc w:val="left"/>
              <w:rPr>
                <w:rFonts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.联合体投标</w:t>
            </w:r>
          </w:p>
        </w:tc>
        <w:tc>
          <w:tcPr>
            <w:tcW w:w="7109" w:type="dxa"/>
            <w:noWrap w:val="0"/>
            <w:vAlign w:val="center"/>
          </w:tcPr>
          <w:p w14:paraId="11434D2A">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本项目不接受联合体投标</w:t>
            </w:r>
          </w:p>
          <w:p w14:paraId="7C7E0BB9">
            <w:pPr>
              <w:spacing w:line="300" w:lineRule="auto"/>
              <w:jc w:val="left"/>
              <w:rPr>
                <w:rFonts w:ascii="宋体" w:hAnsi="宋体"/>
                <w:szCs w:val="21"/>
                <w:highlight w:val="none"/>
              </w:rPr>
            </w:pPr>
            <w:r>
              <w:rPr>
                <w:rFonts w:hint="eastAsia" w:ascii="宋体" w:hAnsi="宋体"/>
                <w:szCs w:val="21"/>
                <w:highlight w:val="none"/>
              </w:rPr>
              <w:t>□本项目接受联合体投标</w:t>
            </w:r>
          </w:p>
          <w:p w14:paraId="43FE9196">
            <w:pPr>
              <w:spacing w:line="300" w:lineRule="auto"/>
              <w:jc w:val="left"/>
              <w:rPr>
                <w:rFonts w:ascii="宋体" w:hAnsi="宋体"/>
                <w:szCs w:val="21"/>
                <w:highlight w:val="none"/>
              </w:rPr>
            </w:pPr>
            <w:r>
              <w:rPr>
                <w:rFonts w:hint="eastAsia" w:ascii="宋体" w:hAnsi="宋体"/>
                <w:szCs w:val="21"/>
                <w:highlight w:val="none"/>
              </w:rPr>
              <w:t>应提交联合体协议书、联合体各方资格条件证明文件、其他____________</w:t>
            </w:r>
          </w:p>
        </w:tc>
      </w:tr>
      <w:tr w14:paraId="7B7AA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5D6AA021">
            <w:pPr>
              <w:spacing w:line="300" w:lineRule="auto"/>
              <w:jc w:val="left"/>
              <w:rPr>
                <w:rFonts w:ascii="宋体" w:hAnsi="宋体"/>
                <w:b/>
                <w:i/>
                <w:szCs w:val="21"/>
                <w:highlight w:val="none"/>
              </w:rPr>
            </w:pPr>
            <w:r>
              <w:rPr>
                <w:rFonts w:hint="eastAsia" w:ascii="宋体" w:hAnsi="宋体"/>
                <w:szCs w:val="21"/>
                <w:highlight w:val="none"/>
                <w:lang w:val="en-US" w:eastAsia="zh-CN"/>
              </w:rPr>
              <w:t>7</w:t>
            </w:r>
            <w:r>
              <w:rPr>
                <w:rFonts w:hint="eastAsia" w:ascii="宋体" w:hAnsi="宋体"/>
                <w:szCs w:val="21"/>
                <w:highlight w:val="none"/>
              </w:rPr>
              <w:t>.踏勘现场</w:t>
            </w:r>
          </w:p>
        </w:tc>
        <w:tc>
          <w:tcPr>
            <w:tcW w:w="7109" w:type="dxa"/>
            <w:noWrap w:val="0"/>
            <w:vAlign w:val="center"/>
          </w:tcPr>
          <w:p w14:paraId="45D0D16E">
            <w:pPr>
              <w:spacing w:line="300" w:lineRule="auto"/>
              <w:jc w:val="left"/>
              <w:rPr>
                <w:rFonts w:ascii="宋体" w:hAnsi="宋体"/>
                <w:szCs w:val="21"/>
                <w:highlight w:val="none"/>
              </w:rPr>
            </w:pPr>
            <w:r>
              <w:rPr>
                <w:rFonts w:hint="eastAsia" w:ascii="宋体" w:hAnsi="宋体"/>
                <w:szCs w:val="21"/>
                <w:highlight w:val="none"/>
              </w:rPr>
              <w:t>□采购人组织踏勘现场</w:t>
            </w:r>
          </w:p>
          <w:p w14:paraId="600CF9EA">
            <w:pPr>
              <w:spacing w:line="300" w:lineRule="auto"/>
              <w:jc w:val="left"/>
              <w:rPr>
                <w:rFonts w:ascii="宋体" w:hAnsi="宋体"/>
                <w:szCs w:val="21"/>
                <w:highlight w:val="none"/>
              </w:rPr>
            </w:pPr>
            <w:r>
              <w:rPr>
                <w:rFonts w:hint="eastAsia" w:ascii="宋体" w:hAnsi="宋体"/>
                <w:szCs w:val="21"/>
                <w:highlight w:val="none"/>
              </w:rPr>
              <w:t>时间：</w:t>
            </w:r>
          </w:p>
          <w:p w14:paraId="0035FC9C">
            <w:pPr>
              <w:spacing w:line="300" w:lineRule="auto"/>
              <w:jc w:val="left"/>
              <w:rPr>
                <w:rFonts w:ascii="宋体" w:hAnsi="宋体"/>
                <w:szCs w:val="21"/>
                <w:highlight w:val="none"/>
              </w:rPr>
            </w:pPr>
            <w:r>
              <w:rPr>
                <w:rFonts w:hint="eastAsia" w:ascii="宋体" w:hAnsi="宋体"/>
                <w:szCs w:val="21"/>
                <w:highlight w:val="none"/>
              </w:rPr>
              <w:t>地点：</w:t>
            </w:r>
          </w:p>
          <w:p w14:paraId="53F83C93">
            <w:pPr>
              <w:pStyle w:val="238"/>
              <w:rPr>
                <w:rFonts w:ascii="宋体" w:hAnsi="宋体"/>
                <w:b/>
                <w:i/>
                <w:szCs w:val="21"/>
                <w:highlight w:val="none"/>
              </w:rPr>
            </w:pPr>
            <w:r>
              <w:rPr>
                <w:rFonts w:ascii="Wingdings 2" w:hAnsi="Wingdings 2"/>
                <w:szCs w:val="21"/>
                <w:highlight w:val="none"/>
              </w:rPr>
              <w:t></w:t>
            </w:r>
            <w:r>
              <w:rPr>
                <w:rFonts w:hint="eastAsia" w:ascii="宋体" w:hAnsi="宋体"/>
                <w:szCs w:val="21"/>
                <w:highlight w:val="none"/>
              </w:rPr>
              <w:t>采购人不组织踏勘现场。投标人可自行</w:t>
            </w:r>
            <w:r>
              <w:rPr>
                <w:rFonts w:hint="eastAsia"/>
                <w:highlight w:val="none"/>
              </w:rPr>
              <w:t>踏勘</w:t>
            </w:r>
            <w:r>
              <w:rPr>
                <w:rFonts w:hint="eastAsia" w:ascii="宋体" w:hAnsi="宋体"/>
                <w:szCs w:val="21"/>
                <w:highlight w:val="none"/>
              </w:rPr>
              <w:t>，一切费用及后果由投标人自行承担。</w:t>
            </w:r>
          </w:p>
        </w:tc>
      </w:tr>
      <w:tr w14:paraId="7B6C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jc w:val="center"/>
        </w:trPr>
        <w:tc>
          <w:tcPr>
            <w:tcW w:w="1951" w:type="dxa"/>
            <w:noWrap w:val="0"/>
            <w:vAlign w:val="center"/>
          </w:tcPr>
          <w:p w14:paraId="1BBF3C2A">
            <w:pPr>
              <w:spacing w:line="300" w:lineRule="auto"/>
              <w:jc w:val="left"/>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.最高限价</w:t>
            </w:r>
          </w:p>
        </w:tc>
        <w:tc>
          <w:tcPr>
            <w:tcW w:w="7109" w:type="dxa"/>
            <w:noWrap w:val="0"/>
            <w:vAlign w:val="center"/>
          </w:tcPr>
          <w:p w14:paraId="1D867FEB">
            <w:pPr>
              <w:spacing w:line="300" w:lineRule="auto"/>
              <w:jc w:val="left"/>
              <w:rPr>
                <w:rFonts w:ascii="宋体" w:hAnsi="宋体"/>
                <w:szCs w:val="21"/>
                <w:highlight w:val="none"/>
              </w:rPr>
            </w:pPr>
            <w:r>
              <w:rPr>
                <w:rFonts w:hint="eastAsia" w:ascii="宋体" w:hAnsi="宋体"/>
                <w:szCs w:val="21"/>
                <w:highlight w:val="none"/>
              </w:rPr>
              <w:t>□无最高限价</w:t>
            </w:r>
          </w:p>
          <w:p w14:paraId="3EF22FC6">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有最高限价，为</w:t>
            </w:r>
            <w:r>
              <w:rPr>
                <w:rFonts w:hint="eastAsia" w:ascii="宋体" w:hAnsi="宋体"/>
                <w:szCs w:val="21"/>
                <w:highlight w:val="none"/>
                <w:u w:val="single"/>
                <w:lang w:val="en-US" w:eastAsia="zh-CN"/>
              </w:rPr>
              <w:t>147</w:t>
            </w:r>
            <w:r>
              <w:rPr>
                <w:rFonts w:hint="eastAsia" w:ascii="宋体" w:hAnsi="宋体"/>
                <w:szCs w:val="21"/>
                <w:highlight w:val="none"/>
                <w:u w:val="single"/>
              </w:rPr>
              <w:t>万元</w:t>
            </w:r>
          </w:p>
        </w:tc>
      </w:tr>
      <w:tr w14:paraId="0C10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1951" w:type="dxa"/>
            <w:noWrap w:val="0"/>
            <w:vAlign w:val="center"/>
          </w:tcPr>
          <w:p w14:paraId="60E39F32">
            <w:pPr>
              <w:spacing w:line="300" w:lineRule="auto"/>
              <w:jc w:val="left"/>
              <w:rPr>
                <w:rFonts w:ascii="宋体" w:hAnsi="宋体"/>
                <w:szCs w:val="21"/>
                <w:highlight w:val="none"/>
              </w:rPr>
            </w:pPr>
            <w:r>
              <w:rPr>
                <w:rFonts w:hint="eastAsia" w:ascii="宋体" w:hAnsi="宋体"/>
                <w:szCs w:val="21"/>
                <w:highlight w:val="none"/>
                <w:lang w:val="en-US" w:eastAsia="zh-CN"/>
              </w:rPr>
              <w:t>9</w:t>
            </w:r>
            <w:r>
              <w:rPr>
                <w:rFonts w:hint="eastAsia" w:ascii="宋体" w:hAnsi="宋体"/>
                <w:szCs w:val="21"/>
                <w:highlight w:val="none"/>
              </w:rPr>
              <w:t>.投标文件份数</w:t>
            </w:r>
          </w:p>
        </w:tc>
        <w:tc>
          <w:tcPr>
            <w:tcW w:w="7109" w:type="dxa"/>
            <w:noWrap w:val="0"/>
            <w:vAlign w:val="center"/>
          </w:tcPr>
          <w:p w14:paraId="438A4CE6">
            <w:pPr>
              <w:spacing w:line="300" w:lineRule="auto"/>
              <w:jc w:val="left"/>
              <w:rPr>
                <w:rFonts w:ascii="宋体" w:hAnsi="宋体"/>
                <w:szCs w:val="21"/>
                <w:highlight w:val="none"/>
              </w:rPr>
            </w:pPr>
            <w:r>
              <w:rPr>
                <w:rFonts w:hint="eastAsia" w:ascii="宋体" w:hAnsi="宋体" w:cs="宋体"/>
                <w:color w:val="000000"/>
                <w:highlight w:val="none"/>
              </w:rPr>
              <w:t>电子投标文件一份（通过系统提交）；纸质投标文件正本一份，副本三份（</w:t>
            </w:r>
            <w:r>
              <w:rPr>
                <w:rFonts w:hint="eastAsia" w:ascii="宋体" w:hAnsi="宋体" w:cs="宋体"/>
                <w:b/>
                <w:bCs/>
                <w:color w:val="000000"/>
                <w:highlight w:val="none"/>
              </w:rPr>
              <w:t>评审结束后由中标人邮寄至采购代理机构，未中标单位不需要提供</w:t>
            </w:r>
            <w:r>
              <w:rPr>
                <w:rFonts w:hint="eastAsia" w:ascii="宋体" w:hAnsi="宋体" w:cs="宋体"/>
                <w:color w:val="000000"/>
                <w:highlight w:val="none"/>
              </w:rPr>
              <w:t>）。</w:t>
            </w:r>
          </w:p>
        </w:tc>
      </w:tr>
      <w:tr w14:paraId="3C31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noWrap w:val="0"/>
            <w:vAlign w:val="center"/>
          </w:tcPr>
          <w:p w14:paraId="06471BC9">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0</w:t>
            </w:r>
            <w:r>
              <w:rPr>
                <w:rFonts w:hint="eastAsia" w:ascii="宋体" w:hAnsi="宋体"/>
                <w:szCs w:val="21"/>
                <w:highlight w:val="none"/>
              </w:rPr>
              <w:t>.投标文件标记</w:t>
            </w:r>
          </w:p>
        </w:tc>
        <w:tc>
          <w:tcPr>
            <w:tcW w:w="7109" w:type="dxa"/>
            <w:noWrap w:val="0"/>
            <w:vAlign w:val="center"/>
          </w:tcPr>
          <w:p w14:paraId="1F1BC32D">
            <w:pPr>
              <w:spacing w:line="300" w:lineRule="auto"/>
              <w:jc w:val="left"/>
              <w:rPr>
                <w:rFonts w:ascii="宋体" w:hAnsi="宋体"/>
                <w:szCs w:val="21"/>
                <w:highlight w:val="none"/>
              </w:rPr>
            </w:pPr>
            <w:r>
              <w:rPr>
                <w:rFonts w:hint="eastAsia" w:ascii="宋体" w:hAnsi="宋体"/>
                <w:szCs w:val="21"/>
                <w:highlight w:val="none"/>
              </w:rPr>
              <w:t>☑标明“正本”“副本”字样（中标人所递交的纸质文件）；</w:t>
            </w:r>
          </w:p>
          <w:p w14:paraId="386DBF38">
            <w:pPr>
              <w:spacing w:line="300" w:lineRule="auto"/>
              <w:jc w:val="left"/>
              <w:rPr>
                <w:rFonts w:ascii="宋体" w:hAnsi="宋体"/>
                <w:szCs w:val="21"/>
                <w:highlight w:val="none"/>
              </w:rPr>
            </w:pPr>
            <w:r>
              <w:rPr>
                <w:rFonts w:hint="eastAsia" w:ascii="宋体" w:hAnsi="宋体"/>
                <w:szCs w:val="21"/>
                <w:highlight w:val="none"/>
              </w:rPr>
              <w:t>□标明“修改投标文件”“补充投标文件”等字样；</w:t>
            </w:r>
          </w:p>
          <w:p w14:paraId="35E76698">
            <w:pPr>
              <w:spacing w:line="300" w:lineRule="auto"/>
              <w:jc w:val="left"/>
              <w:rPr>
                <w:rFonts w:ascii="宋体" w:hAnsi="宋体"/>
                <w:szCs w:val="21"/>
                <w:highlight w:val="none"/>
              </w:rPr>
            </w:pPr>
            <w:r>
              <w:rPr>
                <w:rFonts w:hint="eastAsia" w:ascii="宋体" w:hAnsi="宋体"/>
                <w:szCs w:val="21"/>
                <w:highlight w:val="none"/>
              </w:rPr>
              <w:t>□标明投标人单位名称、地址、联系方式。</w:t>
            </w:r>
          </w:p>
        </w:tc>
      </w:tr>
      <w:tr w14:paraId="0C6FD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1951" w:type="dxa"/>
            <w:noWrap w:val="0"/>
            <w:vAlign w:val="center"/>
          </w:tcPr>
          <w:p w14:paraId="4161500C">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rPr>
              <w:t>.投标截止时间</w:t>
            </w:r>
          </w:p>
        </w:tc>
        <w:tc>
          <w:tcPr>
            <w:tcW w:w="7109" w:type="dxa"/>
            <w:noWrap w:val="0"/>
            <w:vAlign w:val="center"/>
          </w:tcPr>
          <w:p w14:paraId="016E03BF">
            <w:pPr>
              <w:spacing w:line="300" w:lineRule="auto"/>
              <w:jc w:val="left"/>
              <w:rPr>
                <w:rFonts w:ascii="宋体" w:hAnsi="宋体"/>
                <w:szCs w:val="21"/>
                <w:highlight w:val="none"/>
              </w:rPr>
            </w:pPr>
            <w:r>
              <w:rPr>
                <w:rFonts w:hint="eastAsia" w:ascii="宋体" w:hAnsi="宋体"/>
                <w:szCs w:val="21"/>
                <w:highlight w:val="none"/>
              </w:rPr>
              <w:t>截止至：</w:t>
            </w:r>
            <w:r>
              <w:rPr>
                <w:rFonts w:hint="eastAsia" w:ascii="宋体" w:hAnsi="宋体"/>
                <w:bCs/>
                <w:szCs w:val="21"/>
                <w:highlight w:val="none"/>
              </w:rPr>
              <w:t>2026年</w:t>
            </w:r>
            <w:r>
              <w:rPr>
                <w:rFonts w:hint="eastAsia" w:ascii="宋体" w:hAnsi="宋体"/>
                <w:bCs/>
                <w:szCs w:val="21"/>
                <w:highlight w:val="none"/>
                <w:lang w:val="en-US" w:eastAsia="zh-CN"/>
              </w:rPr>
              <w:t>8</w:t>
            </w:r>
            <w:r>
              <w:rPr>
                <w:rFonts w:hint="eastAsia" w:ascii="宋体" w:hAnsi="宋体"/>
                <w:bCs/>
                <w:szCs w:val="21"/>
                <w:highlight w:val="none"/>
              </w:rPr>
              <w:t>月</w:t>
            </w:r>
            <w:r>
              <w:rPr>
                <w:rFonts w:hint="eastAsia" w:ascii="宋体" w:hAnsi="宋体"/>
                <w:bCs/>
                <w:szCs w:val="21"/>
                <w:highlight w:val="none"/>
                <w:lang w:val="en-US" w:eastAsia="zh-CN"/>
              </w:rPr>
              <w:t>3</w:t>
            </w:r>
            <w:r>
              <w:rPr>
                <w:rFonts w:hint="eastAsia" w:ascii="宋体" w:hAnsi="宋体"/>
                <w:bCs/>
                <w:szCs w:val="21"/>
                <w:highlight w:val="none"/>
              </w:rPr>
              <w:t>日9:</w:t>
            </w:r>
            <w:r>
              <w:rPr>
                <w:rFonts w:hint="eastAsia" w:ascii="宋体" w:hAnsi="宋体"/>
                <w:bCs/>
                <w:szCs w:val="21"/>
                <w:highlight w:val="none"/>
                <w:lang w:val="en-US" w:eastAsia="zh-CN"/>
              </w:rPr>
              <w:t>0</w:t>
            </w:r>
            <w:r>
              <w:rPr>
                <w:rFonts w:hint="eastAsia" w:ascii="宋体" w:hAnsi="宋体"/>
                <w:bCs/>
                <w:szCs w:val="21"/>
                <w:highlight w:val="none"/>
              </w:rPr>
              <w:t>0（北京时间）</w:t>
            </w:r>
          </w:p>
        </w:tc>
      </w:tr>
      <w:tr w14:paraId="7E23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51" w:type="dxa"/>
            <w:noWrap w:val="0"/>
            <w:vAlign w:val="center"/>
          </w:tcPr>
          <w:p w14:paraId="0AC28A94">
            <w:pPr>
              <w:spacing w:line="300" w:lineRule="auto"/>
              <w:jc w:val="left"/>
              <w:rPr>
                <w:rFonts w:ascii="宋体" w:hAnsi="宋体"/>
                <w:szCs w:val="21"/>
                <w:highlight w:val="none"/>
              </w:rPr>
            </w:pPr>
            <w:r>
              <w:rPr>
                <w:rFonts w:hint="eastAsia" w:ascii="宋体" w:hAnsi="宋体"/>
                <w:szCs w:val="21"/>
                <w:highlight w:val="none"/>
                <w:lang w:val="en-US" w:eastAsia="zh-CN"/>
              </w:rPr>
              <w:t>12</w:t>
            </w:r>
            <w:r>
              <w:rPr>
                <w:rFonts w:hint="eastAsia" w:ascii="宋体" w:hAnsi="宋体"/>
                <w:szCs w:val="21"/>
                <w:highlight w:val="none"/>
              </w:rPr>
              <w:t>.投标有效期</w:t>
            </w:r>
          </w:p>
        </w:tc>
        <w:tc>
          <w:tcPr>
            <w:tcW w:w="7109" w:type="dxa"/>
            <w:noWrap w:val="0"/>
            <w:vAlign w:val="center"/>
          </w:tcPr>
          <w:p w14:paraId="3F94A614">
            <w:pPr>
              <w:spacing w:line="300" w:lineRule="auto"/>
              <w:jc w:val="left"/>
              <w:rPr>
                <w:rFonts w:ascii="宋体" w:hAnsi="宋体"/>
                <w:szCs w:val="21"/>
                <w:highlight w:val="none"/>
              </w:rPr>
            </w:pPr>
            <w:r>
              <w:rPr>
                <w:rFonts w:hint="eastAsia" w:ascii="宋体" w:hAnsi="宋体"/>
                <w:szCs w:val="21"/>
                <w:highlight w:val="none"/>
              </w:rPr>
              <w:t>投标截止时间后90日</w:t>
            </w:r>
          </w:p>
        </w:tc>
      </w:tr>
      <w:tr w14:paraId="4B4B5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951" w:type="dxa"/>
            <w:noWrap w:val="0"/>
            <w:vAlign w:val="center"/>
          </w:tcPr>
          <w:p w14:paraId="66D1AEE8">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3</w:t>
            </w:r>
            <w:r>
              <w:rPr>
                <w:rFonts w:hint="eastAsia" w:ascii="宋体" w:hAnsi="宋体"/>
                <w:szCs w:val="21"/>
                <w:highlight w:val="none"/>
              </w:rPr>
              <w:t>.投标文件递交</w:t>
            </w:r>
          </w:p>
        </w:tc>
        <w:tc>
          <w:tcPr>
            <w:tcW w:w="7109" w:type="dxa"/>
            <w:noWrap w:val="0"/>
            <w:vAlign w:val="center"/>
          </w:tcPr>
          <w:p w14:paraId="7B8FD7BD">
            <w:pPr>
              <w:spacing w:line="300" w:lineRule="auto"/>
              <w:jc w:val="left"/>
              <w:rPr>
                <w:rFonts w:ascii="宋体" w:hAnsi="宋体"/>
                <w:szCs w:val="21"/>
                <w:highlight w:val="none"/>
              </w:rPr>
            </w:pPr>
            <w:r>
              <w:rPr>
                <w:rFonts w:hint="eastAsia" w:ascii="宋体" w:hAnsi="宋体"/>
                <w:szCs w:val="21"/>
                <w:highlight w:val="none"/>
              </w:rPr>
              <w:t>地点：“苏采云”政府采购交易系统网上开标大厅</w:t>
            </w:r>
          </w:p>
        </w:tc>
      </w:tr>
      <w:tr w14:paraId="095E4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1951" w:type="dxa"/>
            <w:noWrap w:val="0"/>
            <w:vAlign w:val="center"/>
          </w:tcPr>
          <w:p w14:paraId="62AD35E5">
            <w:pPr>
              <w:spacing w:line="300" w:lineRule="auto"/>
              <w:jc w:val="left"/>
              <w:rPr>
                <w:rFonts w:ascii="宋体" w:hAnsi="宋体"/>
                <w:szCs w:val="21"/>
                <w:highlight w:val="none"/>
              </w:rPr>
            </w:pPr>
            <w:r>
              <w:rPr>
                <w:rFonts w:hint="eastAsia" w:ascii="宋体" w:hAnsi="宋体"/>
                <w:szCs w:val="21"/>
                <w:highlight w:val="none"/>
                <w:lang w:val="en-US" w:eastAsia="zh-CN"/>
              </w:rPr>
              <w:t>14</w:t>
            </w:r>
            <w:r>
              <w:rPr>
                <w:rFonts w:hint="eastAsia" w:ascii="宋体" w:hAnsi="宋体"/>
                <w:szCs w:val="21"/>
                <w:highlight w:val="none"/>
              </w:rPr>
              <w:t>.开标</w:t>
            </w:r>
          </w:p>
        </w:tc>
        <w:tc>
          <w:tcPr>
            <w:tcW w:w="7109" w:type="dxa"/>
            <w:noWrap w:val="0"/>
            <w:vAlign w:val="center"/>
          </w:tcPr>
          <w:p w14:paraId="6C1F2CAE">
            <w:pPr>
              <w:spacing w:line="300" w:lineRule="auto"/>
              <w:jc w:val="left"/>
              <w:rPr>
                <w:rFonts w:hint="eastAsia" w:ascii="宋体" w:hAnsi="宋体"/>
                <w:szCs w:val="21"/>
                <w:highlight w:val="none"/>
              </w:rPr>
            </w:pPr>
            <w:r>
              <w:rPr>
                <w:rFonts w:hint="eastAsia" w:ascii="宋体" w:hAnsi="宋体"/>
                <w:szCs w:val="21"/>
                <w:highlight w:val="none"/>
              </w:rPr>
              <w:t>（1）时间：</w:t>
            </w:r>
            <w:r>
              <w:rPr>
                <w:rFonts w:hint="eastAsia" w:ascii="宋体" w:hAnsi="宋体"/>
                <w:bCs/>
                <w:szCs w:val="21"/>
                <w:highlight w:val="none"/>
              </w:rPr>
              <w:t>2026年</w:t>
            </w:r>
            <w:r>
              <w:rPr>
                <w:rFonts w:hint="eastAsia" w:ascii="宋体" w:hAnsi="宋体"/>
                <w:bCs/>
                <w:szCs w:val="21"/>
                <w:highlight w:val="none"/>
                <w:lang w:val="en-US" w:eastAsia="zh-CN"/>
              </w:rPr>
              <w:t>8</w:t>
            </w:r>
            <w:r>
              <w:rPr>
                <w:rFonts w:hint="eastAsia" w:ascii="宋体" w:hAnsi="宋体"/>
                <w:bCs/>
                <w:szCs w:val="21"/>
                <w:highlight w:val="none"/>
              </w:rPr>
              <w:t>月</w:t>
            </w:r>
            <w:r>
              <w:rPr>
                <w:rFonts w:hint="eastAsia" w:ascii="宋体" w:hAnsi="宋体"/>
                <w:bCs/>
                <w:szCs w:val="21"/>
                <w:highlight w:val="none"/>
                <w:lang w:val="en-US" w:eastAsia="zh-CN"/>
              </w:rPr>
              <w:t>3</w:t>
            </w:r>
            <w:r>
              <w:rPr>
                <w:rFonts w:hint="eastAsia" w:ascii="宋体" w:hAnsi="宋体"/>
                <w:bCs/>
                <w:szCs w:val="21"/>
                <w:highlight w:val="none"/>
              </w:rPr>
              <w:t>日9:</w:t>
            </w:r>
            <w:r>
              <w:rPr>
                <w:rFonts w:hint="eastAsia" w:ascii="宋体" w:hAnsi="宋体"/>
                <w:bCs/>
                <w:szCs w:val="21"/>
                <w:highlight w:val="none"/>
                <w:lang w:val="en-US" w:eastAsia="zh-CN"/>
              </w:rPr>
              <w:t>0</w:t>
            </w:r>
            <w:r>
              <w:rPr>
                <w:rFonts w:hint="eastAsia" w:ascii="宋体" w:hAnsi="宋体"/>
                <w:bCs/>
                <w:szCs w:val="21"/>
                <w:highlight w:val="none"/>
              </w:rPr>
              <w:t>0（北京时间）</w:t>
            </w:r>
          </w:p>
          <w:p w14:paraId="2D0361F5">
            <w:pPr>
              <w:spacing w:line="300" w:lineRule="auto"/>
              <w:jc w:val="left"/>
              <w:rPr>
                <w:rFonts w:ascii="宋体" w:hAnsi="宋体"/>
                <w:szCs w:val="21"/>
                <w:highlight w:val="none"/>
              </w:rPr>
            </w:pPr>
            <w:r>
              <w:rPr>
                <w:rFonts w:hint="eastAsia" w:ascii="宋体" w:hAnsi="宋体"/>
                <w:szCs w:val="21"/>
                <w:highlight w:val="none"/>
              </w:rPr>
              <w:t>（2）地点：“苏采云”政府采购交易系统网上开标大厅</w:t>
            </w:r>
          </w:p>
        </w:tc>
      </w:tr>
      <w:tr w14:paraId="6B159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951" w:type="dxa"/>
            <w:noWrap w:val="0"/>
            <w:vAlign w:val="center"/>
          </w:tcPr>
          <w:p w14:paraId="51B8BDF3">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.评标委员会</w:t>
            </w:r>
          </w:p>
        </w:tc>
        <w:tc>
          <w:tcPr>
            <w:tcW w:w="7109" w:type="dxa"/>
            <w:noWrap w:val="0"/>
            <w:vAlign w:val="center"/>
          </w:tcPr>
          <w:p w14:paraId="5F7BA54C">
            <w:pPr>
              <w:spacing w:line="300" w:lineRule="auto"/>
              <w:jc w:val="left"/>
              <w:rPr>
                <w:rFonts w:ascii="宋体" w:hAnsi="宋体"/>
                <w:szCs w:val="21"/>
                <w:highlight w:val="none"/>
              </w:rPr>
            </w:pPr>
            <w:r>
              <w:rPr>
                <w:rFonts w:hint="eastAsia" w:ascii="宋体" w:hAnsi="宋体"/>
                <w:szCs w:val="21"/>
                <w:highlight w:val="none"/>
              </w:rPr>
              <w:t>评标委员会由</w:t>
            </w:r>
            <w:r>
              <w:rPr>
                <w:rFonts w:hint="eastAsia" w:ascii="宋体" w:hAnsi="宋体"/>
                <w:szCs w:val="21"/>
                <w:highlight w:val="none"/>
                <w:lang w:val="en-US" w:eastAsia="zh-CN"/>
              </w:rPr>
              <w:t>5</w:t>
            </w:r>
            <w:r>
              <w:rPr>
                <w:rFonts w:hint="eastAsia" w:ascii="宋体" w:hAnsi="宋体"/>
                <w:szCs w:val="21"/>
                <w:highlight w:val="none"/>
              </w:rPr>
              <w:t>人组成</w:t>
            </w:r>
          </w:p>
        </w:tc>
      </w:tr>
      <w:tr w14:paraId="2A62E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017BECAE">
            <w:pPr>
              <w:spacing w:line="300" w:lineRule="auto"/>
              <w:jc w:val="left"/>
              <w:rPr>
                <w:rFonts w:ascii="宋体" w:hAnsi="宋体"/>
                <w:szCs w:val="21"/>
                <w:highlight w:val="none"/>
              </w:rPr>
            </w:pPr>
            <w:r>
              <w:rPr>
                <w:rFonts w:hint="eastAsia" w:ascii="宋体" w:hAnsi="宋体"/>
                <w:szCs w:val="21"/>
                <w:highlight w:val="none"/>
                <w:lang w:val="en-US" w:eastAsia="zh-CN"/>
              </w:rPr>
              <w:t>16</w:t>
            </w:r>
            <w:r>
              <w:rPr>
                <w:rFonts w:hint="eastAsia" w:ascii="宋体" w:hAnsi="宋体"/>
                <w:szCs w:val="21"/>
                <w:highlight w:val="none"/>
              </w:rPr>
              <w:t>.评标方法</w:t>
            </w:r>
          </w:p>
        </w:tc>
        <w:tc>
          <w:tcPr>
            <w:tcW w:w="7109" w:type="dxa"/>
            <w:noWrap w:val="0"/>
            <w:vAlign w:val="center"/>
          </w:tcPr>
          <w:p w14:paraId="01A38659">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综合评分法</w:t>
            </w:r>
          </w:p>
          <w:p w14:paraId="3B8C37B6">
            <w:pPr>
              <w:spacing w:line="300" w:lineRule="auto"/>
              <w:jc w:val="left"/>
              <w:rPr>
                <w:rFonts w:ascii="宋体" w:hAnsi="宋体"/>
                <w:szCs w:val="21"/>
                <w:highlight w:val="none"/>
              </w:rPr>
            </w:pPr>
            <w:r>
              <w:rPr>
                <w:rFonts w:hint="eastAsia" w:ascii="宋体" w:hAnsi="宋体"/>
                <w:szCs w:val="21"/>
                <w:highlight w:val="none"/>
              </w:rPr>
              <w:t>□经评审的最低投标价法</w:t>
            </w:r>
          </w:p>
          <w:p w14:paraId="28EFB473">
            <w:pPr>
              <w:spacing w:line="300" w:lineRule="auto"/>
              <w:jc w:val="left"/>
              <w:rPr>
                <w:rFonts w:ascii="宋体" w:hAnsi="宋体"/>
                <w:szCs w:val="21"/>
                <w:highlight w:val="none"/>
              </w:rPr>
            </w:pPr>
            <w:r>
              <w:rPr>
                <w:rFonts w:hint="eastAsia" w:ascii="宋体" w:hAnsi="宋体"/>
                <w:szCs w:val="21"/>
                <w:highlight w:val="none"/>
              </w:rPr>
              <w:t>□其他_____________</w:t>
            </w:r>
          </w:p>
        </w:tc>
      </w:tr>
      <w:tr w14:paraId="11E42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247FF1A2">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.中标人</w:t>
            </w:r>
          </w:p>
        </w:tc>
        <w:tc>
          <w:tcPr>
            <w:tcW w:w="7109" w:type="dxa"/>
            <w:noWrap w:val="0"/>
            <w:vAlign w:val="center"/>
          </w:tcPr>
          <w:p w14:paraId="05B3DF8F">
            <w:pPr>
              <w:spacing w:line="300" w:lineRule="auto"/>
              <w:jc w:val="left"/>
              <w:rPr>
                <w:rFonts w:ascii="宋体" w:hAnsi="宋体"/>
                <w:szCs w:val="21"/>
                <w:highlight w:val="none"/>
              </w:rPr>
            </w:pPr>
            <w:r>
              <w:rPr>
                <w:rFonts w:hint="eastAsia" w:ascii="宋体" w:hAnsi="宋体"/>
                <w:szCs w:val="21"/>
                <w:highlight w:val="none"/>
              </w:rPr>
              <w:t>中标人为： 1人。</w:t>
            </w:r>
          </w:p>
        </w:tc>
      </w:tr>
      <w:tr w14:paraId="029E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47CA3F1F">
            <w:pPr>
              <w:pBdr>
                <w:top w:val="none" w:color="000000" w:sz="0" w:space="0"/>
                <w:left w:val="none" w:color="000000" w:sz="0" w:space="0"/>
                <w:bottom w:val="none" w:color="000000" w:sz="0" w:space="0"/>
                <w:right w:val="none" w:color="000000" w:sz="0" w:space="0"/>
              </w:pBdr>
              <w:spacing w:line="85" w:lineRule="atLeast"/>
              <w:rPr>
                <w:highlight w:val="none"/>
              </w:rPr>
            </w:pPr>
            <w:r>
              <w:rPr>
                <w:rFonts w:hint="eastAsia" w:ascii="宋体" w:hAnsi="宋体" w:cs="宋体"/>
                <w:highlight w:val="none"/>
              </w:rPr>
              <w:t>1</w:t>
            </w:r>
            <w:r>
              <w:rPr>
                <w:rFonts w:hint="eastAsia" w:ascii="宋体" w:hAnsi="宋体" w:cs="宋体"/>
                <w:highlight w:val="none"/>
                <w:lang w:val="en-US" w:eastAsia="zh-CN"/>
              </w:rPr>
              <w:t>8</w:t>
            </w:r>
            <w:r>
              <w:rPr>
                <w:rFonts w:hint="eastAsia" w:ascii="宋体" w:hAnsi="宋体" w:cs="宋体"/>
                <w:highlight w:val="none"/>
              </w:rPr>
              <w:t>.</w:t>
            </w:r>
            <w:r>
              <w:rPr>
                <w:rFonts w:ascii="宋体" w:hAnsi="宋体" w:cs="宋体"/>
                <w:highlight w:val="none"/>
              </w:rPr>
              <w:t>相同品牌产品</w:t>
            </w:r>
          </w:p>
          <w:p w14:paraId="65D0CBD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ascii="宋体" w:hAnsi="宋体" w:cs="宋体"/>
                <w:highlight w:val="none"/>
              </w:rPr>
              <w:t>投标要求</w:t>
            </w:r>
          </w:p>
        </w:tc>
        <w:tc>
          <w:tcPr>
            <w:tcW w:w="7109" w:type="dxa"/>
            <w:noWrap w:val="0"/>
            <w:vAlign w:val="center"/>
          </w:tcPr>
          <w:p w14:paraId="5169244C">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p>
          <w:p w14:paraId="26BAFFF4">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（2）在单一品目的货物采购招标中，同一品牌的产品有多家供应商参加投标，只能按照一家供应商计算；</w:t>
            </w:r>
          </w:p>
          <w:p w14:paraId="20BC94DC">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（3）非单一产品采购项目，多家供应商提供的核心产品品牌相同的，按前两款规定处理。</w:t>
            </w:r>
          </w:p>
        </w:tc>
      </w:tr>
      <w:tr w14:paraId="74F2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558B345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hint="eastAsia" w:ascii="宋体" w:hAnsi="宋体" w:cs="宋体"/>
                <w:color w:val="000000"/>
                <w:highlight w:val="none"/>
                <w:lang w:val="en-US" w:eastAsia="zh-CN"/>
              </w:rPr>
              <w:t>19</w:t>
            </w:r>
            <w:r>
              <w:rPr>
                <w:rFonts w:hint="eastAsia" w:ascii="宋体" w:hAnsi="宋体" w:cs="宋体"/>
                <w:color w:val="000000"/>
                <w:highlight w:val="none"/>
              </w:rPr>
              <w:t>.关于异常低价审查</w:t>
            </w:r>
          </w:p>
        </w:tc>
        <w:tc>
          <w:tcPr>
            <w:tcW w:w="7109" w:type="dxa"/>
            <w:noWrap w:val="0"/>
            <w:vAlign w:val="center"/>
          </w:tcPr>
          <w:p w14:paraId="6FCE32B5">
            <w:pPr>
              <w:pStyle w:val="445"/>
              <w:ind w:firstLine="420"/>
              <w:rPr>
                <w:rFonts w:hint="eastAsia" w:eastAsia="宋体"/>
                <w:color w:val="000000"/>
                <w:sz w:val="21"/>
                <w:szCs w:val="21"/>
                <w:highlight w:val="none"/>
              </w:rPr>
            </w:pPr>
            <w:r>
              <w:rPr>
                <w:rFonts w:hint="eastAsia" w:eastAsia="宋体"/>
                <w:color w:val="000000"/>
                <w:sz w:val="21"/>
                <w:szCs w:val="21"/>
                <w:highlight w:val="none"/>
              </w:rPr>
              <w:t>根据《财政部关于推动解决政府采购异常低价问题的通知》（财库〔2026〕2 号）要求：</w:t>
            </w:r>
          </w:p>
          <w:p w14:paraId="563B333F">
            <w:pPr>
              <w:pStyle w:val="445"/>
              <w:ind w:firstLine="420"/>
              <w:rPr>
                <w:rFonts w:hint="eastAsia" w:eastAsia="宋体"/>
                <w:color w:val="000000"/>
                <w:sz w:val="21"/>
                <w:szCs w:val="21"/>
                <w:highlight w:val="none"/>
              </w:rPr>
            </w:pPr>
            <w:r>
              <w:rPr>
                <w:rFonts w:hint="eastAsia" w:eastAsia="宋体"/>
                <w:color w:val="000000"/>
                <w:sz w:val="21"/>
                <w:szCs w:val="21"/>
                <w:highlight w:val="none"/>
              </w:rPr>
              <w:t>评标过程中出现下列情形之一的，评标委员会应当启动异常低价投标（响应）审查程序：</w:t>
            </w:r>
          </w:p>
          <w:p w14:paraId="2C15173A">
            <w:pPr>
              <w:pStyle w:val="445"/>
              <w:ind w:firstLine="420"/>
              <w:rPr>
                <w:rFonts w:hint="eastAsia" w:eastAsia="宋体"/>
                <w:color w:val="000000"/>
                <w:sz w:val="21"/>
                <w:szCs w:val="21"/>
                <w:highlight w:val="none"/>
              </w:rPr>
            </w:pPr>
            <w:r>
              <w:rPr>
                <w:rFonts w:hint="eastAsia" w:eastAsia="宋体"/>
                <w:color w:val="000000"/>
                <w:sz w:val="21"/>
                <w:szCs w:val="21"/>
                <w:highlight w:val="none"/>
              </w:rPr>
              <w:t>①投标（响应）报价低于全部通过符合性审查供应商投标（响应）报价平均值50%的，即投标（响应）报价〈全部通过符合性审查供应商投标（响应）报价平均值×50%；</w:t>
            </w:r>
          </w:p>
          <w:p w14:paraId="7E8FD05C">
            <w:pPr>
              <w:pStyle w:val="445"/>
              <w:ind w:firstLine="420"/>
              <w:rPr>
                <w:rFonts w:hint="eastAsia" w:eastAsia="宋体"/>
                <w:color w:val="000000"/>
                <w:sz w:val="21"/>
                <w:szCs w:val="21"/>
                <w:highlight w:val="none"/>
              </w:rPr>
            </w:pPr>
            <w:r>
              <w:rPr>
                <w:rFonts w:hint="eastAsia" w:eastAsia="宋体"/>
                <w:color w:val="000000"/>
                <w:sz w:val="21"/>
                <w:szCs w:val="21"/>
                <w:highlight w:val="none"/>
              </w:rPr>
              <w:t>②投标（响应）报价低于通过符合性审查的次低报价供应商投标（响应）报价50%的，即投标（响应）报价〈通过符合性审查的次低报价供应商投标（响应）报价×50%；</w:t>
            </w:r>
          </w:p>
          <w:p w14:paraId="0A16DFCD">
            <w:pPr>
              <w:pStyle w:val="445"/>
              <w:ind w:firstLine="420"/>
              <w:rPr>
                <w:rFonts w:hint="eastAsia" w:eastAsia="宋体"/>
                <w:color w:val="000000"/>
                <w:sz w:val="21"/>
                <w:szCs w:val="21"/>
                <w:highlight w:val="none"/>
              </w:rPr>
            </w:pPr>
            <w:r>
              <w:rPr>
                <w:rFonts w:hint="eastAsia" w:eastAsia="宋体"/>
                <w:color w:val="000000"/>
                <w:sz w:val="21"/>
                <w:szCs w:val="21"/>
                <w:highlight w:val="none"/>
              </w:rPr>
              <w:t>③投标（响应）报价低于采购项目最高限价45%的，即投标（响应）报价〈采购项目最高限价×45%；</w:t>
            </w:r>
          </w:p>
          <w:p w14:paraId="6F603F4A">
            <w:pPr>
              <w:pStyle w:val="445"/>
              <w:ind w:firstLine="420"/>
              <w:rPr>
                <w:rFonts w:hint="eastAsia" w:eastAsia="宋体"/>
                <w:color w:val="000000"/>
                <w:sz w:val="21"/>
                <w:szCs w:val="21"/>
                <w:highlight w:val="none"/>
              </w:rPr>
            </w:pPr>
            <w:r>
              <w:rPr>
                <w:rFonts w:hint="eastAsia" w:eastAsia="宋体"/>
                <w:color w:val="000000"/>
                <w:sz w:val="21"/>
                <w:szCs w:val="21"/>
                <w:highlight w:val="none"/>
              </w:rPr>
              <w:t>④评标委员会基于专业判断，认为供应商报价过低，有可能影响产品质量或者不能诚信履约的其他情形。</w:t>
            </w:r>
          </w:p>
          <w:p w14:paraId="2FF8DFD0">
            <w:pPr>
              <w:pStyle w:val="445"/>
              <w:ind w:firstLine="420"/>
              <w:rPr>
                <w:rFonts w:hint="eastAsia" w:eastAsia="宋体"/>
                <w:color w:val="000000"/>
                <w:sz w:val="21"/>
                <w:szCs w:val="21"/>
                <w:highlight w:val="none"/>
              </w:rPr>
            </w:pPr>
            <w:r>
              <w:rPr>
                <w:rFonts w:hint="eastAsia" w:eastAsia="宋体"/>
                <w:color w:val="000000"/>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2E3B323">
            <w:pPr>
              <w:pStyle w:val="445"/>
              <w:ind w:firstLine="420"/>
              <w:rPr>
                <w:rFonts w:hint="eastAsia" w:eastAsia="宋体"/>
                <w:color w:val="000000"/>
                <w:sz w:val="21"/>
                <w:szCs w:val="21"/>
                <w:highlight w:val="none"/>
              </w:rPr>
            </w:pPr>
            <w:r>
              <w:rPr>
                <w:rFonts w:hint="eastAsia" w:eastAsia="宋体"/>
                <w:color w:val="000000"/>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131680B">
            <w:pPr>
              <w:pStyle w:val="445"/>
              <w:ind w:firstLine="420"/>
              <w:rPr>
                <w:rFonts w:hint="eastAsia" w:ascii="宋体" w:hAnsi="宋体"/>
                <w:szCs w:val="21"/>
                <w:highlight w:val="none"/>
              </w:rPr>
            </w:pPr>
            <w:r>
              <w:rPr>
                <w:rFonts w:hint="eastAsia" w:eastAsia="宋体"/>
                <w:color w:val="000000"/>
                <w:sz w:val="21"/>
                <w:szCs w:val="21"/>
                <w:highlight w:val="none"/>
              </w:rPr>
              <w:t>（3）异常低价投标（响应）审查的启动原因、审查意见和审查结果应当在评审报告中记录，并随供应商提供的相关书面说明及证明材料，以及评标委员会有关互联网浏览、查询历史一并归档。</w:t>
            </w:r>
          </w:p>
        </w:tc>
      </w:tr>
      <w:tr w14:paraId="2B67D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6B335F6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highlight w:val="none"/>
              </w:rPr>
            </w:pPr>
            <w:r>
              <w:rPr>
                <w:rFonts w:hint="eastAsia" w:ascii="宋体" w:hAnsi="宋体" w:eastAsia="宋体" w:cs="宋体"/>
                <w:color w:val="000000"/>
                <w:highlight w:val="none"/>
                <w:lang w:val="en-US" w:eastAsia="zh-CN"/>
              </w:rPr>
              <w:t>2</w:t>
            </w:r>
            <w:r>
              <w:rPr>
                <w:rFonts w:hint="eastAsia" w:ascii="宋体" w:hAnsi="宋体" w:cs="宋体"/>
                <w:color w:val="000000"/>
                <w:highlight w:val="none"/>
                <w:lang w:val="en-US" w:eastAsia="zh-CN"/>
              </w:rPr>
              <w:t>0</w:t>
            </w:r>
            <w:r>
              <w:rPr>
                <w:rFonts w:hint="eastAsia" w:ascii="宋体" w:hAnsi="宋体" w:eastAsia="宋体" w:cs="宋体"/>
                <w:color w:val="000000"/>
                <w:highlight w:val="none"/>
                <w:lang w:val="en-US" w:eastAsia="zh-CN"/>
              </w:rPr>
              <w:t>.关于“苏采云”系统的提示说明</w:t>
            </w:r>
          </w:p>
        </w:tc>
        <w:tc>
          <w:tcPr>
            <w:tcW w:w="7109" w:type="dxa"/>
            <w:noWrap w:val="0"/>
            <w:vAlign w:val="center"/>
          </w:tcPr>
          <w:p w14:paraId="3B5D6BC5">
            <w:pPr>
              <w:pStyle w:val="445"/>
              <w:ind w:firstLine="420"/>
              <w:rPr>
                <w:rFonts w:hint="eastAsia" w:eastAsia="宋体"/>
                <w:color w:val="000000"/>
                <w:sz w:val="21"/>
                <w:szCs w:val="21"/>
                <w:highlight w:val="none"/>
              </w:rPr>
            </w:pPr>
            <w:r>
              <w:rPr>
                <w:rFonts w:hint="eastAsia" w:eastAsia="宋体"/>
                <w:color w:val="000000"/>
                <w:sz w:val="21"/>
                <w:szCs w:val="21"/>
                <w:highlight w:val="none"/>
              </w:rPr>
              <w:t>1.潜在供应商访问电子招标响应交易平台的网络地址和方法：</w:t>
            </w:r>
          </w:p>
          <w:p w14:paraId="382D1DF4">
            <w:pPr>
              <w:pStyle w:val="445"/>
              <w:ind w:firstLine="420"/>
              <w:rPr>
                <w:rFonts w:hint="eastAsia" w:eastAsia="宋体"/>
                <w:color w:val="000000"/>
                <w:sz w:val="21"/>
                <w:szCs w:val="21"/>
                <w:highlight w:val="none"/>
              </w:rPr>
            </w:pPr>
            <w:r>
              <w:rPr>
                <w:rFonts w:hint="eastAsia" w:eastAsia="宋体"/>
                <w:color w:val="000000"/>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1E2079D">
            <w:pPr>
              <w:pStyle w:val="445"/>
              <w:ind w:firstLine="420"/>
              <w:rPr>
                <w:rFonts w:hint="eastAsia" w:eastAsia="宋体"/>
                <w:color w:val="000000"/>
                <w:sz w:val="21"/>
                <w:szCs w:val="21"/>
                <w:highlight w:val="none"/>
              </w:rPr>
            </w:pPr>
            <w:r>
              <w:rPr>
                <w:rFonts w:hint="eastAsia" w:eastAsia="宋体"/>
                <w:color w:val="000000"/>
                <w:sz w:val="21"/>
                <w:szCs w:val="21"/>
                <w:highlight w:val="none"/>
              </w:rPr>
              <w:t>2.潜在供应商访问“苏采云”系统的网络地址和方法：“苏采云”系统的网址：http://jszfcg.jsczt.cn/。</w:t>
            </w:r>
          </w:p>
          <w:p w14:paraId="194C0E1D">
            <w:pPr>
              <w:pStyle w:val="445"/>
              <w:ind w:firstLine="420"/>
              <w:rPr>
                <w:rFonts w:hint="eastAsia" w:eastAsia="宋体"/>
                <w:color w:val="000000"/>
                <w:sz w:val="21"/>
                <w:szCs w:val="21"/>
                <w:highlight w:val="none"/>
              </w:rPr>
            </w:pPr>
            <w:r>
              <w:rPr>
                <w:rFonts w:hint="eastAsia" w:eastAsia="宋体"/>
                <w:color w:val="000000"/>
                <w:sz w:val="21"/>
                <w:szCs w:val="21"/>
                <w:highlight w:val="none"/>
              </w:rPr>
              <w:t>3.“CA数字证书”的获取：</w:t>
            </w:r>
          </w:p>
          <w:p w14:paraId="13DA8C34">
            <w:pPr>
              <w:pStyle w:val="445"/>
              <w:ind w:firstLine="420"/>
              <w:rPr>
                <w:rFonts w:hint="eastAsia" w:eastAsia="宋体"/>
                <w:color w:val="000000"/>
                <w:sz w:val="21"/>
                <w:szCs w:val="21"/>
                <w:highlight w:val="none"/>
              </w:rPr>
            </w:pPr>
            <w:r>
              <w:rPr>
                <w:rFonts w:hint="eastAsia" w:eastAsia="宋体"/>
                <w:color w:val="000000"/>
                <w:sz w:val="21"/>
                <w:szCs w:val="21"/>
                <w:highlight w:val="none"/>
              </w:rPr>
              <w:t>供应商需办理“CA数字证书”，CA办理指南及“苏采云”操作手册可至江苏省政府采购网―办事指南－资料下载中心下载。</w:t>
            </w:r>
          </w:p>
          <w:p w14:paraId="18469189">
            <w:pPr>
              <w:pStyle w:val="445"/>
              <w:ind w:firstLine="420"/>
              <w:rPr>
                <w:rFonts w:hint="eastAsia" w:eastAsia="宋体"/>
                <w:color w:val="000000"/>
                <w:sz w:val="21"/>
                <w:szCs w:val="21"/>
                <w:highlight w:val="none"/>
              </w:rPr>
            </w:pPr>
            <w:r>
              <w:rPr>
                <w:rFonts w:hint="eastAsia" w:eastAsia="宋体"/>
                <w:color w:val="000000"/>
                <w:sz w:val="21"/>
                <w:szCs w:val="21"/>
                <w:highlight w:val="none"/>
              </w:rPr>
              <w:t>通过苏采云系统首页（http://jszfcg.jscz.gov.cn/）的“苏采云控件驱动下载”，选择“政务CA、方正签章控件驱动安装包及安装说明”下载安装，具体安装方法详见下载文件内的《安装说明》。</w:t>
            </w:r>
          </w:p>
          <w:p w14:paraId="6F3DE24B">
            <w:pPr>
              <w:pStyle w:val="445"/>
              <w:ind w:firstLine="420"/>
              <w:rPr>
                <w:rFonts w:hint="eastAsia" w:eastAsia="宋体"/>
                <w:color w:val="000000"/>
                <w:sz w:val="21"/>
                <w:szCs w:val="21"/>
                <w:highlight w:val="none"/>
              </w:rPr>
            </w:pPr>
            <w:r>
              <w:rPr>
                <w:rFonts w:hint="eastAsia" w:eastAsia="宋体"/>
                <w:color w:val="000000"/>
                <w:sz w:val="21"/>
                <w:szCs w:val="21"/>
                <w:highlight w:val="none"/>
              </w:rPr>
              <w:t>4.采购文件（后缀名为“.kedt”）、供应商操作手册及政府采购客户端工具可通过“苏采云”系统－－已报名项目－－报名详情页面内相应链接进行下载。</w:t>
            </w:r>
          </w:p>
          <w:p w14:paraId="22F66C39">
            <w:pPr>
              <w:pBdr>
                <w:top w:val="none" w:color="000000" w:sz="0" w:space="0"/>
                <w:left w:val="none" w:color="000000" w:sz="0" w:space="0"/>
                <w:bottom w:val="none" w:color="000000" w:sz="0" w:space="0"/>
                <w:right w:val="none" w:color="000000" w:sz="0" w:space="0"/>
              </w:pBdr>
              <w:spacing w:after="160" w:line="85" w:lineRule="atLeast"/>
              <w:ind w:firstLine="420"/>
              <w:rPr>
                <w:rFonts w:hint="eastAsia"/>
                <w:color w:val="000000"/>
                <w:szCs w:val="21"/>
                <w:highlight w:val="none"/>
              </w:rPr>
            </w:pPr>
            <w:r>
              <w:rPr>
                <w:rFonts w:hint="eastAsia"/>
                <w:color w:val="000000"/>
                <w:szCs w:val="21"/>
                <w:highlight w:val="none"/>
              </w:rPr>
              <w:t>5.请潜在供应商提前安装相应的控件（详见《江苏省政府采购管理交易系统（苏采云）供应商操作手册》）并使用谷歌浏览器登录“苏采云”系统参与不见面开评标。</w:t>
            </w:r>
          </w:p>
          <w:p w14:paraId="13768E8A">
            <w:pPr>
              <w:pBdr>
                <w:top w:val="none" w:color="000000" w:sz="0" w:space="0"/>
                <w:left w:val="none" w:color="000000" w:sz="0" w:space="0"/>
                <w:bottom w:val="none" w:color="000000" w:sz="0" w:space="0"/>
                <w:right w:val="none" w:color="000000" w:sz="0" w:space="0"/>
              </w:pBdr>
              <w:spacing w:after="160" w:line="85" w:lineRule="atLeast"/>
              <w:ind w:firstLine="420"/>
              <w:rPr>
                <w:rFonts w:hint="eastAsia" w:eastAsia="宋体"/>
                <w:color w:val="000000"/>
                <w:sz w:val="21"/>
                <w:szCs w:val="21"/>
                <w:highlight w:val="none"/>
              </w:rPr>
            </w:pPr>
            <w:r>
              <w:rPr>
                <w:rFonts w:ascii="宋体" w:hAnsi="宋体" w:cs="宋体"/>
                <w:color w:val="000000"/>
                <w:highlight w:val="none"/>
              </w:rPr>
              <w:t>“苏采云”南京地区客服热线</w:t>
            </w:r>
            <w:r>
              <w:rPr>
                <w:rFonts w:ascii="Microsoft New Tai Lue" w:hAnsi="Microsoft New Tai Lue" w:eastAsia="Microsoft New Tai Lue" w:cs="Microsoft New Tai Lue"/>
                <w:color w:val="000000"/>
                <w:highlight w:val="none"/>
              </w:rPr>
              <w:t>025-83633744</w:t>
            </w:r>
            <w:r>
              <w:rPr>
                <w:rFonts w:ascii="宋体" w:hAnsi="宋体" w:cs="宋体"/>
                <w:color w:val="000000"/>
                <w:highlight w:val="none"/>
              </w:rPr>
              <w:t>、</w:t>
            </w:r>
            <w:r>
              <w:rPr>
                <w:rFonts w:ascii="Microsoft New Tai Lue" w:hAnsi="Microsoft New Tai Lue" w:eastAsia="Microsoft New Tai Lue" w:cs="Microsoft New Tai Lue"/>
                <w:color w:val="000000"/>
                <w:highlight w:val="none"/>
              </w:rPr>
              <w:t>025-83633743</w:t>
            </w:r>
            <w:r>
              <w:rPr>
                <w:rFonts w:ascii="宋体" w:hAnsi="宋体" w:cs="宋体"/>
                <w:color w:val="000000"/>
                <w:highlight w:val="none"/>
              </w:rPr>
              <w:t>。</w:t>
            </w:r>
            <w:r>
              <w:rPr>
                <w:rFonts w:ascii="Microsoft New Tai Lue" w:hAnsi="Microsoft New Tai Lue" w:eastAsia="Microsoft New Tai Lue" w:cs="Microsoft New Tai Lue"/>
                <w:color w:val="000000"/>
                <w:highlight w:val="none"/>
              </w:rPr>
              <w:t>CA</w:t>
            </w:r>
            <w:r>
              <w:rPr>
                <w:rFonts w:ascii="宋体" w:hAnsi="宋体" w:cs="宋体"/>
                <w:color w:val="000000"/>
                <w:highlight w:val="none"/>
              </w:rPr>
              <w:t>数字证书及电子签章办理联系电话</w:t>
            </w:r>
            <w:r>
              <w:rPr>
                <w:rFonts w:ascii="Microsoft New Tai Lue" w:hAnsi="Microsoft New Tai Lue" w:eastAsia="Microsoft New Tai Lue" w:cs="Microsoft New Tai Lue"/>
                <w:color w:val="000000"/>
                <w:highlight w:val="none"/>
              </w:rPr>
              <w:t>025-68505941</w:t>
            </w:r>
            <w:r>
              <w:rPr>
                <w:rFonts w:ascii="宋体" w:hAnsi="宋体" w:cs="宋体"/>
                <w:color w:val="000000"/>
                <w:highlight w:val="none"/>
              </w:rPr>
              <w:t>。</w:t>
            </w:r>
          </w:p>
          <w:p w14:paraId="2A3D431D">
            <w:pPr>
              <w:pStyle w:val="445"/>
              <w:ind w:firstLine="422"/>
              <w:rPr>
                <w:rFonts w:hint="eastAsia" w:ascii="宋体" w:hAnsi="宋体"/>
                <w:szCs w:val="21"/>
                <w:highlight w:val="none"/>
              </w:rPr>
            </w:pPr>
            <w:r>
              <w:rPr>
                <w:rFonts w:hint="eastAsia" w:eastAsia="宋体"/>
                <w:b/>
                <w:bCs/>
                <w:color w:val="000000"/>
                <w:sz w:val="21"/>
                <w:szCs w:val="21"/>
                <w:highlight w:val="none"/>
              </w:rPr>
              <w:t>注：如潜在供应商未按上述要求操作，将自行承担所产生的风险。</w:t>
            </w:r>
          </w:p>
        </w:tc>
      </w:tr>
    </w:tbl>
    <w:p w14:paraId="0E332D87">
      <w:pPr>
        <w:widowControl/>
        <w:spacing w:line="360" w:lineRule="auto"/>
        <w:ind w:firstLine="422"/>
        <w:rPr>
          <w:rFonts w:ascii="宋体" w:hAnsi="宋体"/>
          <w:b/>
          <w:bCs/>
          <w:szCs w:val="21"/>
          <w:highlight w:val="none"/>
        </w:rPr>
      </w:pPr>
    </w:p>
    <w:p w14:paraId="6A3738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一、总 则</w:t>
      </w:r>
    </w:p>
    <w:p w14:paraId="1905B5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1.适用法律</w:t>
      </w:r>
    </w:p>
    <w:p w14:paraId="783977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 《中华人民共和国政府采购法》《政府采购货物和服务招标投标管理办法》等有关法律、规章和规定等。</w:t>
      </w:r>
    </w:p>
    <w:p w14:paraId="1F6FDC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2.供应商定义</w:t>
      </w:r>
    </w:p>
    <w:p w14:paraId="304BA2C9">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 “供应商”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“投标人”是指参加投标竞争，并符合招标文件规定资格条件的法人、其他组织或者自然人。</w:t>
      </w:r>
    </w:p>
    <w:p w14:paraId="5C967E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3.货物和服务、用户或使用单位定义。</w:t>
      </w:r>
    </w:p>
    <w:p w14:paraId="3D6A16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3.1 “货物和服务”指本招标文件中所述产品及相关服务。</w:t>
      </w:r>
    </w:p>
    <w:p w14:paraId="7E8A68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3.2 “采购人”、“用户”、“使用单位”是指使用货物的单位是指使用货物及接受服务的单位。</w:t>
      </w:r>
    </w:p>
    <w:p w14:paraId="038079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4.政策功能</w:t>
      </w:r>
    </w:p>
    <w:p w14:paraId="4FEC3F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4.1 </w:t>
      </w:r>
      <w:r>
        <w:rPr>
          <w:rFonts w:hint="eastAsia" w:ascii="宋体" w:hAnsi="宋体" w:cs="宋体"/>
          <w:color w:val="000000"/>
          <w:szCs w:val="21"/>
          <w:highlight w:val="none"/>
        </w:rPr>
        <w:t>中小企业政策（如涉及）</w:t>
      </w:r>
    </w:p>
    <w:p w14:paraId="1A2432B4">
      <w:pPr>
        <w:pBdr>
          <w:top w:val="none" w:color="000000" w:sz="0" w:space="0"/>
          <w:left w:val="none" w:color="000000" w:sz="0" w:space="0"/>
          <w:bottom w:val="none" w:color="000000" w:sz="0" w:space="0"/>
          <w:right w:val="none" w:color="000000" w:sz="0" w:space="0"/>
        </w:pBdr>
        <w:spacing w:line="360" w:lineRule="auto"/>
        <w:ind w:firstLine="480"/>
        <w:rPr>
          <w:rFonts w:hint="eastAsia"/>
          <w:highlight w:val="none"/>
        </w:rPr>
      </w:pPr>
      <w:r>
        <w:rPr>
          <w:rFonts w:hint="eastAsia" w:ascii="宋体" w:hAnsi="宋体" w:cs="宋体"/>
          <w:color w:val="000000"/>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1D917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4B35C2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1FD754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p>
    <w:p w14:paraId="08D2D3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）参加政府采购活动的中小企业应当按“关于印发《政府采购促进中小企业发展管理办法》的通知[财库〔2020〕46号]” 规定提供《中小企业声明函》。</w:t>
      </w:r>
    </w:p>
    <w:p w14:paraId="16A97B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17232B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节能产品政策</w:t>
      </w:r>
    </w:p>
    <w:p w14:paraId="25786D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1A33C7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05E248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5B6247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540B6B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环境标志产品政策</w:t>
      </w:r>
    </w:p>
    <w:p w14:paraId="03A00E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0788A9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3205BE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7DA532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4.4 </w:t>
      </w:r>
      <w:r>
        <w:rPr>
          <w:rFonts w:hint="eastAsia" w:ascii="宋体" w:hAnsi="宋体" w:cs="宋体"/>
          <w:color w:val="000000"/>
          <w:szCs w:val="21"/>
          <w:highlight w:val="none"/>
        </w:rPr>
        <w:t>进口产品政策（</w:t>
      </w:r>
      <w:r>
        <w:rPr>
          <w:rFonts w:hint="eastAsia" w:ascii="宋体" w:hAnsi="宋体" w:cs="宋体"/>
          <w:color w:val="000000"/>
          <w:szCs w:val="21"/>
          <w:highlight w:val="none"/>
          <w:lang w:val="en-US" w:eastAsia="zh-CN"/>
        </w:rPr>
        <w:t>如涉及</w:t>
      </w:r>
      <w:r>
        <w:rPr>
          <w:rFonts w:hint="eastAsia" w:ascii="宋体" w:hAnsi="宋体" w:cs="宋体"/>
          <w:color w:val="000000"/>
          <w:szCs w:val="21"/>
          <w:highlight w:val="none"/>
        </w:rPr>
        <w:t>）</w:t>
      </w:r>
    </w:p>
    <w:p w14:paraId="7D420A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（1）除招标文件另有规定外，</w:t>
      </w:r>
      <w:r>
        <w:rPr>
          <w:rFonts w:hint="eastAsia" w:ascii="宋体" w:hAnsi="宋体" w:cs="宋体"/>
          <w:color w:val="000000"/>
          <w:szCs w:val="21"/>
          <w:highlight w:val="none"/>
          <w:lang w:val="en-US" w:eastAsia="zh-CN"/>
        </w:rPr>
        <w:t>不</w:t>
      </w:r>
      <w:r>
        <w:rPr>
          <w:rFonts w:hint="eastAsia" w:ascii="宋体" w:hAnsi="宋体" w:cs="宋体"/>
          <w:color w:val="000000"/>
          <w:szCs w:val="21"/>
          <w:highlight w:val="none"/>
        </w:rPr>
        <w:t>允许进口产品参加。进口产品认定依照《财政部关于政府采购进口产品管理有关问题的通知》（财办库〔2008〕248号）的规定。</w:t>
      </w:r>
    </w:p>
    <w:p w14:paraId="6D0FCE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（2）允许进口产品参加的，满足需求的国内产品可以参加。</w:t>
      </w:r>
    </w:p>
    <w:p w14:paraId="48C03B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（3）允许进口产品参加的，优先采购向我国企业转让技术、与我国企业签订消化吸收再创新方案的供应商的进口产品。</w:t>
      </w:r>
    </w:p>
    <w:p w14:paraId="05C127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4.5 采购本国产品的支持政策</w:t>
      </w:r>
    </w:p>
    <w:p w14:paraId="498119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036AD5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BA9D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AF91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具体内容如下：</w:t>
      </w:r>
    </w:p>
    <w:p w14:paraId="0D4C1B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（1）本项目政府采购活动中既有本国产品又有非本国产品参与竞争的，依法对本国产品给予价格评审优惠，对本国产品的报价给予20%的价格扣除，用扣除后的价格参与评审。</w:t>
      </w:r>
    </w:p>
    <w:p w14:paraId="798093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EEB5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06A92D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D32AF3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01E47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二、招标文件构成</w:t>
      </w:r>
    </w:p>
    <w:p w14:paraId="18C7A1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5.1 招标文件由以下部分组成：</w:t>
      </w:r>
    </w:p>
    <w:p w14:paraId="5B403F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第一章 招标公告</w:t>
      </w:r>
    </w:p>
    <w:p w14:paraId="0213DC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第二章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投标</w:t>
      </w:r>
      <w:r>
        <w:rPr>
          <w:rFonts w:hint="eastAsia" w:ascii="宋体" w:hAnsi="宋体" w:cs="宋体"/>
          <w:color w:val="000000"/>
          <w:szCs w:val="21"/>
          <w:highlight w:val="none"/>
          <w:lang w:val="en-US" w:eastAsia="zh-CN"/>
        </w:rPr>
        <w:t>人</w:t>
      </w:r>
      <w:r>
        <w:rPr>
          <w:rFonts w:hint="eastAsia" w:ascii="宋体" w:hAnsi="宋体" w:cs="宋体"/>
          <w:color w:val="000000"/>
          <w:szCs w:val="21"/>
          <w:highlight w:val="none"/>
        </w:rPr>
        <w:t>须知</w:t>
      </w:r>
      <w:r>
        <w:rPr>
          <w:rFonts w:hint="eastAsia" w:ascii="宋体" w:hAnsi="宋体" w:cs="宋体"/>
          <w:color w:val="000000"/>
          <w:szCs w:val="21"/>
          <w:highlight w:val="none"/>
        </w:rPr>
        <w:fldChar w:fldCharType="end"/>
      </w:r>
    </w:p>
    <w:p w14:paraId="188CA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第三章 评标标准</w:t>
      </w:r>
      <w:r>
        <w:rPr>
          <w:rFonts w:hint="eastAsia" w:ascii="宋体" w:hAnsi="宋体" w:cs="宋体"/>
          <w:color w:val="000000"/>
          <w:szCs w:val="21"/>
          <w:highlight w:val="none"/>
        </w:rPr>
        <w:fldChar w:fldCharType="end"/>
      </w:r>
    </w:p>
    <w:p w14:paraId="03A1F5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需求</w:t>
      </w:r>
    </w:p>
    <w:p w14:paraId="6688AF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第五章 合同主要条款及格式</w:t>
      </w:r>
      <w:r>
        <w:rPr>
          <w:rFonts w:hint="eastAsia" w:ascii="宋体" w:hAnsi="宋体" w:cs="宋体"/>
          <w:color w:val="000000"/>
          <w:szCs w:val="21"/>
          <w:highlight w:val="none"/>
        </w:rPr>
        <w:fldChar w:fldCharType="end"/>
      </w:r>
    </w:p>
    <w:p w14:paraId="1502AA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及附件</w:t>
      </w:r>
    </w:p>
    <w:p w14:paraId="679EB1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5.2 招标的最小单位是分包。招标货物数量及技术要求中未分包的，供应商对要求提供的货物和服务不得部分投标；招标货物数量及技术要求中已经分包的，可以分包为单位投标。</w:t>
      </w:r>
    </w:p>
    <w:p w14:paraId="2D69DC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5.3 代理机构如果要求供应商按照招标文件规定提交备选供应商方案的，供应商可以提交备选方案；否则，备选方案将被拒绝。</w:t>
      </w:r>
    </w:p>
    <w:p w14:paraId="0C510A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6.招标文件的澄清、补充或修改</w:t>
      </w:r>
    </w:p>
    <w:p w14:paraId="192E5DC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73C7D5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6.2 为使供应商在准备投标时，有合理的时间考虑招标文件的补充或修改，招标代理机构将视情况可能推迟投标截止时间和开标时间，并将此变更以书面形式通知所有的供应商。</w:t>
      </w:r>
    </w:p>
    <w:p w14:paraId="3C264A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三、投标文件的编制</w:t>
      </w:r>
    </w:p>
    <w:p w14:paraId="76E812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7.投标文件的语言、计量单位、货币和编制</w:t>
      </w:r>
    </w:p>
    <w:p w14:paraId="5A5B80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546AD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7.2 供应商所使用的计量单位应为国家法定计量单位。</w:t>
      </w:r>
    </w:p>
    <w:p w14:paraId="27410D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7.3 供应商应用人民币报价。</w:t>
      </w:r>
    </w:p>
    <w:p w14:paraId="09A058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7.4 投标文件应字迹清楚、内容齐全、不得涂改或增删。如有修改和增删，必须有供应商公章或法定代表人或其授权代表签字。因投标文件字迹潦草或表达不清所引起的不利后果由供应商承担。</w:t>
      </w:r>
    </w:p>
    <w:p w14:paraId="47E0F3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8.投标文件的组成</w:t>
      </w:r>
    </w:p>
    <w:p w14:paraId="0FD92D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8.1 供应商应当根据招标文件要求编制投标文件，投标文件应对招标文件提出的要求和条件作出实质性响应，并在《商务条款偏离表》和《技术规格偏离表》等处逐条标明满足与否。</w:t>
      </w:r>
    </w:p>
    <w:p w14:paraId="61ACCE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8.2投标文件由商务部分、技术部分、价格部分以及其他部分组成。</w:t>
      </w:r>
    </w:p>
    <w:p w14:paraId="4C95FA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9.投标文件的商务部分</w:t>
      </w:r>
    </w:p>
    <w:p w14:paraId="6C7255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9.1 商务部分是证明供应商有资格参加投标和中标后有能力履行合同的文件，这些文件应能满足招标文件的要求，包括但不限于下列文件，其中加“★”项目不得有缺失或无效：</w:t>
      </w:r>
    </w:p>
    <w:p w14:paraId="224A91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（1）★投标函（投标申请及声明）；</w:t>
      </w:r>
    </w:p>
    <w:p w14:paraId="0643BD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（2）★法定代表人授权委托书及委托代理人的身份证明文件的扫描件；</w:t>
      </w:r>
    </w:p>
    <w:p w14:paraId="06033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（3）★第一章投标邀请书中《中华人民共和国政府采购法》规定的资格条件证明文件；</w:t>
      </w:r>
    </w:p>
    <w:p w14:paraId="7E6AB9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（4）第一章投标邀请书中采购人根据采购项目的特殊要求规定的特定条件证明文件；</w:t>
      </w:r>
    </w:p>
    <w:p w14:paraId="33F099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（5）★《开标一览表》；</w:t>
      </w:r>
    </w:p>
    <w:p w14:paraId="66A794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（6）★《分项报价表》（如有）；</w:t>
      </w:r>
    </w:p>
    <w:p w14:paraId="1A627E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（7）★《商务条款偏离表》；</w:t>
      </w:r>
    </w:p>
    <w:p w14:paraId="7F48C9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（8）合同草案条款；</w:t>
      </w:r>
    </w:p>
    <w:p w14:paraId="479036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（9）供应商认为需要提供的其他资格证明文件和商务资料。</w:t>
      </w:r>
    </w:p>
    <w:p w14:paraId="4C35BB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10.投标文件的技术部分</w:t>
      </w:r>
    </w:p>
    <w:p w14:paraId="246EC6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7448F0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（1）技术说明和服务方案；</w:t>
      </w:r>
    </w:p>
    <w:p w14:paraId="052564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（2）★《技术条款偏离表》；</w:t>
      </w:r>
    </w:p>
    <w:p w14:paraId="1854F2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（3）服务承诺；</w:t>
      </w:r>
    </w:p>
    <w:p w14:paraId="2AAA55B4">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cs="宋体"/>
          <w:color w:val="000000"/>
          <w:szCs w:val="21"/>
          <w:highlight w:val="none"/>
        </w:rPr>
      </w:pPr>
      <w:r>
        <w:rPr>
          <w:rFonts w:hint="eastAsia" w:ascii="宋体" w:hAnsi="宋体" w:cs="宋体"/>
          <w:color w:val="000000"/>
          <w:szCs w:val="21"/>
          <w:highlight w:val="none"/>
        </w:rPr>
        <w:t>（4）供应商拟投入本项目的设备、人员情况一览表（如有）；</w:t>
      </w:r>
    </w:p>
    <w:p w14:paraId="3A0DC9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（5）供应商认为需要提供的其他技术资料。</w:t>
      </w:r>
    </w:p>
    <w:p w14:paraId="201FCC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11.投标文件的价格部分</w:t>
      </w:r>
    </w:p>
    <w:p w14:paraId="36AF65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11.1 价格部分是对货物或服务价格构成的说明，招标文件如没有特别说明的话，对每一项货物或服务仅接受一个价格。</w:t>
      </w:r>
    </w:p>
    <w:p w14:paraId="3246D6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11.2 报价应包含本次招标项目有关的所有费用，以及技术资料、支付给员工的工资和国家强制缴纳的各种社会保障资金，以及供应商认为需要的其他费用等。</w:t>
      </w:r>
    </w:p>
    <w:p w14:paraId="0241BF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11.3 供应商的任何错漏、优惠、竞争性报价不得作为减轻责任、减少货物/服务、增加收费、降低质量的理由。</w:t>
      </w:r>
    </w:p>
    <w:p w14:paraId="446704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1E4897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11.6 本项目</w:t>
      </w:r>
      <w:r>
        <w:rPr>
          <w:rFonts w:hint="eastAsia" w:ascii="宋体" w:hAnsi="宋体" w:cs="宋体"/>
          <w:b/>
          <w:bCs/>
          <w:color w:val="000000"/>
          <w:szCs w:val="21"/>
          <w:highlight w:val="none"/>
        </w:rPr>
        <w:t>的预算及最高限价</w:t>
      </w:r>
      <w:r>
        <w:rPr>
          <w:rFonts w:hint="eastAsia" w:ascii="宋体" w:hAnsi="宋体" w:cs="宋体"/>
          <w:color w:val="000000"/>
          <w:szCs w:val="21"/>
          <w:highlight w:val="none"/>
        </w:rPr>
        <w:t>详见招标公告。供应商的投标报价不得超过</w:t>
      </w:r>
      <w:r>
        <w:rPr>
          <w:rFonts w:hint="eastAsia" w:ascii="宋体" w:hAnsi="宋体" w:cs="宋体"/>
          <w:b/>
          <w:bCs/>
          <w:color w:val="000000"/>
          <w:szCs w:val="21"/>
          <w:highlight w:val="none"/>
        </w:rPr>
        <w:t>最高限价，</w:t>
      </w:r>
      <w:r>
        <w:rPr>
          <w:rFonts w:hint="eastAsia" w:ascii="宋体" w:hAnsi="宋体" w:cs="宋体"/>
          <w:color w:val="000000"/>
          <w:szCs w:val="21"/>
          <w:highlight w:val="none"/>
        </w:rPr>
        <w:t>否则按无效投标处理。</w:t>
      </w:r>
    </w:p>
    <w:p w14:paraId="516019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12.投标文件的其他部分</w:t>
      </w:r>
    </w:p>
    <w:p w14:paraId="566E55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12.1 其他部分由供应商根据编制投标文件需要提供的其他相关文件。</w:t>
      </w:r>
    </w:p>
    <w:p w14:paraId="6DE990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13.投标保证金</w:t>
      </w:r>
    </w:p>
    <w:p w14:paraId="1B5400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本项目无需缴纳投标保证金</w:t>
      </w:r>
    </w:p>
    <w:p w14:paraId="07B521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14.投标有效期</w:t>
      </w:r>
    </w:p>
    <w:p w14:paraId="2DF982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14.1 自开标之日起</w:t>
      </w:r>
      <w:r>
        <w:rPr>
          <w:rFonts w:hint="eastAsia" w:ascii="宋体" w:hAnsi="宋体" w:cs="宋体"/>
          <w:color w:val="000000"/>
          <w:szCs w:val="21"/>
          <w:highlight w:val="none"/>
        </w:rPr>
        <w:t>90天</w:t>
      </w:r>
      <w:r>
        <w:rPr>
          <w:rFonts w:hint="eastAsia" w:ascii="宋体" w:hAnsi="宋体" w:cs="宋体"/>
          <w:color w:val="000000"/>
          <w:szCs w:val="21"/>
          <w:highlight w:val="none"/>
        </w:rPr>
        <w:t>内投标有效。</w:t>
      </w:r>
    </w:p>
    <w:p w14:paraId="64B284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1C44B4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15.投标文件签署</w:t>
      </w:r>
    </w:p>
    <w:p w14:paraId="44729B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15.1 投标文件由投标供应商法定代表人或经正式授权并对投标供应商有约束力的委托代理人签字。</w:t>
      </w:r>
    </w:p>
    <w:p w14:paraId="26DF69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16.投标费用</w:t>
      </w:r>
    </w:p>
    <w:p w14:paraId="548D6B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16.1本项目代理费由社会代理机构向中标（成交）供应商收取。供应商报价应当包含代理费。中标（成交）供应商须在规定时间内向社会代理机构一次性缴清代理费。</w:t>
      </w:r>
    </w:p>
    <w:p w14:paraId="527C89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p>
    <w:p w14:paraId="7764C5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p>
    <w:p w14:paraId="3B312F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四、投标文件的递交</w:t>
      </w:r>
    </w:p>
    <w:p w14:paraId="3AB4AC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17.投标文件的递交</w:t>
      </w:r>
    </w:p>
    <w:p w14:paraId="0E5576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17.1 电子投标文件的递交：投标人应当按照《操作手册》规定，在投标截止时间前制作并上传电子投标文件。</w:t>
      </w:r>
    </w:p>
    <w:p w14:paraId="20A245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46042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18.有下列情形的投标文件将拒收：</w:t>
      </w:r>
    </w:p>
    <w:p w14:paraId="2AF94E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18.1采购人（代理机构）拒绝接收在其规定的投标截止时间后上传的任何投标文件。</w:t>
      </w:r>
    </w:p>
    <w:p w14:paraId="3333DA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19.投标文件的修改和撤回</w:t>
      </w:r>
    </w:p>
    <w:p w14:paraId="320B65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111082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 投标文件的撤回</w:t>
      </w:r>
    </w:p>
    <w:p w14:paraId="72753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19.1.1 电子投标文件的撤回</w:t>
      </w:r>
    </w:p>
    <w:p w14:paraId="0E7D2C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投标人可在投标截止时间前，撤回其电子投标文件，具体操作方法见《操作手册》。</w:t>
      </w:r>
    </w:p>
    <w:p w14:paraId="0B9B69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19.1.2 投标人撤回电子投标文件，则认为其不再参与本项目投标活动。</w:t>
      </w:r>
    </w:p>
    <w:p w14:paraId="6D074C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 投标文件的修改</w:t>
      </w:r>
    </w:p>
    <w:p w14:paraId="2B781E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19.2.1投标人可在投标截止时间前，对其电子投标文件进行修改，具体操作方法见《操作手册》。</w:t>
      </w:r>
    </w:p>
    <w:p w14:paraId="1C7D61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19.2.2 在投标截止时间之后，投标人不得对其电子投标文件作任何修改。</w:t>
      </w:r>
    </w:p>
    <w:p w14:paraId="00171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19.3在投标截止时间至招标文件中规定的投标有效期满之间的这段时间内，投标人不得撤回其投标文件。</w:t>
      </w:r>
    </w:p>
    <w:p w14:paraId="15DB1D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20.诚实信用</w:t>
      </w:r>
    </w:p>
    <w:p w14:paraId="7393E6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20.1投标供应商之间不得相互串通投标报价，不得妨碍其他投标供应商的公平竞争，不得损害采购人和其他投标供应商的合法权益。</w:t>
      </w:r>
    </w:p>
    <w:p w14:paraId="09CD9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20.2投标供应商不得以向代理机构工作人员、评标委员会成员行贿或者采取其他不正当手段谋取中标。</w:t>
      </w:r>
    </w:p>
    <w:p w14:paraId="1C1160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五、开标、评标与定标</w:t>
      </w:r>
    </w:p>
    <w:p w14:paraId="764C1F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21.开标</w:t>
      </w:r>
    </w:p>
    <w:p w14:paraId="73267A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21.1代理机构将在招标公告中规定的时间和地点组织公开开标。投标人应当按照《操作手册》规定，参加开标活动和在苏采云系统规定的时间内对投标文件进行解密。</w:t>
      </w:r>
    </w:p>
    <w:p w14:paraId="332345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21.2开标仪式由代理机构组织。苏采云系统将自动对项目进行开标，并宣布各投标人名称和投标价格。</w:t>
      </w:r>
    </w:p>
    <w:p w14:paraId="24F3B6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21.3投标人在开标过程中涉及的投标文件解密、开标结果确认等工作，应按照《操作手册》规定执行。</w:t>
      </w:r>
    </w:p>
    <w:p w14:paraId="5FD782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21.4投标人如果对开标过程和开标记录有疑义，应当根据《操作手册》规定提出，如在苏采云系统《开标记录表》宣布后5分钟内未提出的，视同认可开标结果。</w:t>
      </w:r>
    </w:p>
    <w:p w14:paraId="4B380B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21.5开标时，《开标一览表》内容与投标文件中明细表内容不一致的，以《开标一览表》为准。</w:t>
      </w:r>
    </w:p>
    <w:p w14:paraId="446A7F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671CF2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21.7 投标截止时间结束后参加投标的供应商不足三家的，不得开标。</w:t>
      </w:r>
    </w:p>
    <w:p w14:paraId="00051F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22.评标</w:t>
      </w:r>
    </w:p>
    <w:p w14:paraId="130171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 评标组织</w:t>
      </w:r>
    </w:p>
    <w:p w14:paraId="55556E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22.1.1评标工作由代理机构负责组织，具体评标事务由依法组建的评标委员会负责，并独立履行下列职责：</w:t>
      </w:r>
    </w:p>
    <w:p w14:paraId="365647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（1）审查投标文件是否符合招标文件要求，并作出评价；</w:t>
      </w:r>
    </w:p>
    <w:p w14:paraId="04252E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（2）要求投标供应商对投标文件有关事项作出解释或者澄清；</w:t>
      </w:r>
    </w:p>
    <w:p w14:paraId="298B41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（3）推荐中标候选供应商名单，或者按照招标文件规定直接确定中标供应商；</w:t>
      </w:r>
    </w:p>
    <w:p w14:paraId="3B4B33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（4）向代理机构或者有关部门报告非法干预评标工作的行为。</w:t>
      </w:r>
    </w:p>
    <w:p w14:paraId="2656EC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22.1.2 评标委员会由采购人代表和有关技术方面的专家组成，独立开展评审工作。</w:t>
      </w:r>
    </w:p>
    <w:p w14:paraId="262E4B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 评标程序</w:t>
      </w:r>
    </w:p>
    <w:p w14:paraId="761EAC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0D2AC3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（1）不具备招标文件中规定的资格条件的；</w:t>
      </w:r>
    </w:p>
    <w:p w14:paraId="56A1DF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（2）未按照招标文件规定要求签署、盖章的 ；</w:t>
      </w:r>
    </w:p>
    <w:p w14:paraId="65907F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2F616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（4）未实质性响应招标要求的；</w:t>
      </w:r>
    </w:p>
    <w:p w14:paraId="07312A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（5）提供虚假材料的（包括营业执照、财务报表、资格证明文件等）；</w:t>
      </w:r>
    </w:p>
    <w:p w14:paraId="72D62C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5D4421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（7）改变采购文件提供的项目清单中的计量单位、数量；</w:t>
      </w:r>
    </w:p>
    <w:p w14:paraId="511C8E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（8）响应文件载明的采购项目完成期限超过采购文件规定的期限；</w:t>
      </w:r>
    </w:p>
    <w:p w14:paraId="306FB5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（9）明显不符合技术规范、技术标准的要求；</w:t>
      </w:r>
    </w:p>
    <w:p w14:paraId="218D171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（10）法律法规和招标文件规定的其他无效情形。</w:t>
      </w:r>
    </w:p>
    <w:p w14:paraId="30DF52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（11）不符合法律法规和采购文件规定的其他实质性要求的。</w:t>
      </w:r>
    </w:p>
    <w:p w14:paraId="3BF78E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 投标文件的符合性检查。依据招标文件规定，从投标文件的有效性、完整性和对招标文件的响应程度进行审查，以确定是否对招标文件的实质性要求作出响应。</w:t>
      </w:r>
    </w:p>
    <w:p w14:paraId="3D3A82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22.2.2.1 实质性要求是指：本招标文件加“★”项以及斜体且有下划线部分。</w:t>
      </w:r>
    </w:p>
    <w:p w14:paraId="347CFE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22.2.2.2有下列情形之一的予以废标，同时将废标理由通知所有供应商：</w:t>
      </w:r>
    </w:p>
    <w:p w14:paraId="5F5688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（1）符合专业条件的供应商或者对招标文件做实质性响应的供应商不足三家的；</w:t>
      </w:r>
    </w:p>
    <w:p w14:paraId="336B87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（2）出现影响采购公正的违法、违规行为的；</w:t>
      </w:r>
    </w:p>
    <w:p w14:paraId="003508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（3）供应商的报价均超过了采购预算或者最高限价的，采购人不能支付的；</w:t>
      </w:r>
    </w:p>
    <w:p w14:paraId="14402B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（4）因重大变故，采购任务取消的。</w:t>
      </w:r>
    </w:p>
    <w:p w14:paraId="01A8F8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（5）投标文件存在歧义、重大缺陷，或者招标文件内容违反国家有关强制性规定的。</w:t>
      </w:r>
    </w:p>
    <w:p w14:paraId="569F07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22.2.2.3在评标期间，出现符合专业条件的供应商或者对招标文件作出实质性响应的供应商不足三家情形的，不得继续进行评标。</w:t>
      </w:r>
    </w:p>
    <w:p w14:paraId="1C55FB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22.2.3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067EC3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22.2.4比较与评价。按照招标文件中规定的评标方法和标准，对资格性检查和符合性检查合格的投标文件进行商务和技术评估，综合比较与评价。</w:t>
      </w:r>
    </w:p>
    <w:p w14:paraId="33A52A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 评标方法和标准</w:t>
      </w:r>
    </w:p>
    <w:p w14:paraId="4A2D16E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12762F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22.3.2 综合评分的主要因素是：价格、商务部分、技术部分等；</w:t>
      </w:r>
    </w:p>
    <w:p w14:paraId="0B5B8D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22.3.3 评分标准详见第三章</w:t>
      </w:r>
    </w:p>
    <w:p w14:paraId="4D6107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23.确定中标供应商</w:t>
      </w:r>
    </w:p>
    <w:p w14:paraId="751645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4C1A6E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23.2 中标候选人确定后，默认按照以下第（2）种方式确定中标供应商</w:t>
      </w:r>
    </w:p>
    <w:p w14:paraId="1E59E1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（1）评标委员会直接确定排名第一的中标候选人为中标供应商；</w:t>
      </w:r>
    </w:p>
    <w:p w14:paraId="5D4FBC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（2）采购人在评标报告确定的中标候选人名单中按顺序确定中标供应商。</w:t>
      </w:r>
    </w:p>
    <w:p w14:paraId="49EF8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68D165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1539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23.4 中标通知书对采购人和中标供应商具有同等法律效力。</w:t>
      </w:r>
    </w:p>
    <w:p w14:paraId="1C92B6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23.5 中标通知书发出后，采购人或中标供应商拒绝签订合同的，拒绝签订合同的一方应至少向另一方支付补偿金，以及为招标、投标所发生的有关费用和双方商定的其他补偿。</w:t>
      </w:r>
    </w:p>
    <w:p w14:paraId="30527E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23.6 中标通知书发出后，中标供应商无正当理由不与采购人签订合同的；情节严重的，由财政部门将其列入不良行为记录名单，在一至三年内禁止参加政府采购活动，并予以通报。</w:t>
      </w:r>
    </w:p>
    <w:p w14:paraId="368652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23.7 代理机构对未中标的投标供应商不作未中标原因的解释。</w:t>
      </w:r>
    </w:p>
    <w:p w14:paraId="58BE16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23.8 所有投标文件都将作为档案保存，不论中标与否，代理机构均不退回。</w:t>
      </w:r>
    </w:p>
    <w:p w14:paraId="4AD1A9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24.编写评标报告</w:t>
      </w:r>
    </w:p>
    <w:p w14:paraId="092610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24.1 评标委员会根据全体评标成员签字的原始评标记录和评标结果编写评标报告。</w:t>
      </w:r>
    </w:p>
    <w:p w14:paraId="26D985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25.评标过程的保密性</w:t>
      </w:r>
    </w:p>
    <w:p w14:paraId="3200B0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25.1 代理机构将采取必要措施，保证评标在严格保密的情况下进行。</w:t>
      </w:r>
    </w:p>
    <w:p w14:paraId="2AF223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25.2 任何单位和个人不得非法干预、影响评标办法的确定，以及评标过程和结果。</w:t>
      </w:r>
    </w:p>
    <w:p w14:paraId="3635FE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25.3 凡是与审查、澄清、评价和比较投标的有关资料等，均不向投标供应商及与评标无关的其他人员透露。</w:t>
      </w:r>
    </w:p>
    <w:p w14:paraId="6B8862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六、签订合同</w:t>
      </w:r>
    </w:p>
    <w:p w14:paraId="15DA7F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26.签订合同</w:t>
      </w:r>
    </w:p>
    <w:p w14:paraId="64D69B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26.1 中标供应商应当自中标通知书发出之日起三十日内，按照招标文件和中标供应商投标文件的约定与采购人签订政府采购合同，所签订的合同不得对招标文件和中标供应商投标文件作实质性修改。</w:t>
      </w:r>
    </w:p>
    <w:p w14:paraId="133DAB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26.2 采购人不得向中标供应商提出任何不合理的要求作为签订合同的条件，不得与中标供应商私下订立背离合同实质性内容的协议。</w:t>
      </w:r>
    </w:p>
    <w:p w14:paraId="221416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26.3 中标供应商因不可抗力或者自身原因不能履行政府采购合同的，采购人可以重新招标。</w:t>
      </w:r>
    </w:p>
    <w:p w14:paraId="122FF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26.4 政府采购合同履行中，采购人需追加与合同标的相同的货物的，在不改变合同其他条款的前提下，可以与供应商协商签订补充合同，但所有补充合同的采购金额不得超过原合同采购金额的10%。</w:t>
      </w:r>
    </w:p>
    <w:p w14:paraId="6E5D46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七、质疑和投诉</w:t>
      </w:r>
    </w:p>
    <w:p w14:paraId="5390CE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27.质疑</w:t>
      </w:r>
    </w:p>
    <w:p w14:paraId="7EE08D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27.1 供应商对采购活动事项有疑问的，可以向代理机构提出询问，代理机构将依法作出答复，但答复的内容不涉及商业秘密。</w:t>
      </w:r>
    </w:p>
    <w:p w14:paraId="0447B8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27.2 供应商认为采购文件、采购过程和中标结果使自己的合法权益受到损害的，可以在知道或者应当知道其权益受到损害之日起七个工作日内，将质疑文件原件送达代理机构。</w:t>
      </w:r>
    </w:p>
    <w:p w14:paraId="18A6C7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上述应知其权益受到损害之日，是指：</w:t>
      </w:r>
    </w:p>
    <w:p w14:paraId="524E21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（1）对可以质疑的招标文件提出质疑的，为收到招标文件之日或者招标文件公告期限届满之日；</w:t>
      </w:r>
    </w:p>
    <w:p w14:paraId="128BF0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（2）对采购过程提出质疑的，为各采购程序环节结束之日；</w:t>
      </w:r>
    </w:p>
    <w:p w14:paraId="1CF6FC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（3）对中标结果提出质疑的，为中标结果公告期限届满之日。</w:t>
      </w:r>
    </w:p>
    <w:p w14:paraId="406833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418A8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质疑文件接收信息：</w:t>
      </w:r>
    </w:p>
    <w:p w14:paraId="6E40F0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（1）接收单位：采购代理机构</w:t>
      </w:r>
    </w:p>
    <w:p w14:paraId="2C6B94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（2）联 系 人：严工  </w:t>
      </w:r>
    </w:p>
    <w:p w14:paraId="3BA0981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（3）联系电话：13776678246</w:t>
      </w:r>
    </w:p>
    <w:p w14:paraId="551DFE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（4）联系邮箱：13776678246@139.com</w:t>
      </w:r>
    </w:p>
    <w:p w14:paraId="0A6FA3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（5）接收地址：南京市浦口区万寿路149号万象企业中心B12栋9楼</w:t>
      </w:r>
    </w:p>
    <w:p w14:paraId="3094E88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（6）邮  编：210000</w:t>
      </w:r>
    </w:p>
    <w:p w14:paraId="31E4BA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27.3 质疑文件应包括以下主要内容，并按照“谁主张、谁举证”的原则，附上相关证明材料。否则，代理机构不予受理：</w:t>
      </w:r>
    </w:p>
    <w:p w14:paraId="4B258B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（1）质疑项目名称、项目编号、招标公告发布时间、开标时间；</w:t>
      </w:r>
    </w:p>
    <w:p w14:paraId="638736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（2）具体的质疑事项及法律依据（具体条款）；</w:t>
      </w:r>
    </w:p>
    <w:p w14:paraId="290598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（3）质疑相关证明文件或证明材料，如果涉及产品功能或技术指标的，应出具相关制造商的证明文件；</w:t>
      </w:r>
    </w:p>
    <w:p w14:paraId="61467D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（4）质疑供应商名称、地址、联系方式（包括手机、传真号码）；</w:t>
      </w:r>
    </w:p>
    <w:p w14:paraId="55E3A8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（5）法定代表人签署本人姓名或印盖本人姓名章并加盖投标供应商公章，或法定代表人授权委托代理人加盖投标供应商公章，并由参加采购项目的授权委托代理人签署本人姓名或印盖本人姓名章等。</w:t>
      </w:r>
    </w:p>
    <w:p w14:paraId="491338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57BD36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6B9A0C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28.投诉</w:t>
      </w:r>
    </w:p>
    <w:p w14:paraId="79EDA6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28.1 质疑投标供应商对代理机构的答复不满意，或代理机构未在规定的时间内作出答复的，可以在答复期满后十五个工作日内向采购人同级财政部门投诉。</w:t>
      </w:r>
    </w:p>
    <w:p w14:paraId="28A1B741">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sz w:val="32"/>
          <w:szCs w:val="32"/>
          <w:highlight w:val="none"/>
        </w:rPr>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评标标准</w:t>
      </w:r>
      <w:bookmarkEnd w:id="4"/>
      <w:bookmarkEnd w:id="5"/>
    </w:p>
    <w:p w14:paraId="02629DF5">
      <w:pPr>
        <w:pStyle w:val="242"/>
        <w:numPr>
          <w:ilvl w:val="0"/>
          <w:numId w:val="2"/>
        </w:numPr>
        <w:tabs>
          <w:tab w:val="left" w:pos="0"/>
        </w:tabs>
        <w:spacing w:line="360" w:lineRule="auto"/>
        <w:ind w:left="339" w:leftChars="0" w:hanging="89" w:firstLineChars="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评审方法与确定成交供应商原则</w:t>
      </w:r>
    </w:p>
    <w:p w14:paraId="32C2E293">
      <w:pPr>
        <w:pStyle w:val="242"/>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本项目采用综合评分法。评审工作组将对确定为实质性响应</w:t>
      </w:r>
      <w:r>
        <w:rPr>
          <w:rFonts w:hint="eastAsia" w:ascii="宋体" w:hAnsi="宋体" w:eastAsia="宋体" w:cs="宋体"/>
          <w:b w:val="0"/>
          <w:bCs w:val="0"/>
          <w:color w:val="000000"/>
          <w:sz w:val="24"/>
          <w:highlight w:val="none"/>
          <w:lang w:val="en-US" w:eastAsia="zh-CN"/>
        </w:rPr>
        <w:t>招标</w:t>
      </w:r>
      <w:r>
        <w:rPr>
          <w:rFonts w:hint="eastAsia" w:ascii="宋体" w:hAnsi="宋体" w:eastAsia="宋体" w:cs="宋体"/>
          <w:b w:val="0"/>
          <w:bCs w:val="0"/>
          <w:color w:val="000000"/>
          <w:sz w:val="24"/>
          <w:highlight w:val="none"/>
        </w:rPr>
        <w:t>文件要求的</w:t>
      </w:r>
      <w:r>
        <w:rPr>
          <w:rFonts w:hint="eastAsia" w:ascii="宋体" w:hAnsi="宋体" w:eastAsia="宋体" w:cs="宋体"/>
          <w:b w:val="0"/>
          <w:bCs w:val="0"/>
          <w:color w:val="000000"/>
          <w:sz w:val="24"/>
          <w:highlight w:val="none"/>
          <w:lang w:val="en-US" w:eastAsia="zh-CN"/>
        </w:rPr>
        <w:t>投标</w:t>
      </w:r>
      <w:r>
        <w:rPr>
          <w:rFonts w:hint="eastAsia" w:ascii="宋体" w:hAnsi="宋体" w:eastAsia="宋体" w:cs="宋体"/>
          <w:b w:val="0"/>
          <w:bCs w:val="0"/>
          <w:color w:val="000000"/>
          <w:sz w:val="24"/>
          <w:highlight w:val="none"/>
        </w:rPr>
        <w:t>文件进行评审，评分统计方法采用百分制（满分100分），将全部评委评分直接进行算术平均，小数点后保留2位。</w:t>
      </w:r>
    </w:p>
    <w:p w14:paraId="6FCA8BBB">
      <w:pPr>
        <w:pStyle w:val="242"/>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评审委员会根据供应商总得分由高到低的顺序推荐前三名作为成交候选人。总得分相同的，按投标报价由低到高顺序排列；总得分及投标报价相同的，由评审委员会按照评审因素的量化指标评审得分由高到低顺序排列。</w:t>
      </w:r>
    </w:p>
    <w:p w14:paraId="0DF6DA3A">
      <w:pPr>
        <w:pStyle w:val="242"/>
        <w:numPr>
          <w:ilvl w:val="0"/>
          <w:numId w:val="2"/>
        </w:numPr>
        <w:tabs>
          <w:tab w:val="left" w:pos="0"/>
        </w:tabs>
        <w:spacing w:line="360" w:lineRule="auto"/>
        <w:ind w:left="339" w:leftChars="0" w:hanging="89" w:firstLineChars="0"/>
        <w:jc w:val="left"/>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评标标准</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1232"/>
        <w:gridCol w:w="5962"/>
        <w:gridCol w:w="696"/>
      </w:tblGrid>
      <w:tr w14:paraId="0C8C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1" w:type="dxa"/>
            <w:noWrap w:val="0"/>
            <w:tcMar>
              <w:top w:w="0" w:type="dxa"/>
              <w:left w:w="108" w:type="dxa"/>
              <w:bottom w:w="0" w:type="dxa"/>
              <w:right w:w="108" w:type="dxa"/>
            </w:tcMar>
            <w:vAlign w:val="center"/>
          </w:tcPr>
          <w:p w14:paraId="54484949">
            <w:pPr>
              <w:pBdr>
                <w:top w:val="none" w:color="000000" w:sz="0" w:space="0"/>
                <w:left w:val="none" w:color="000000" w:sz="0" w:space="0"/>
                <w:bottom w:val="none" w:color="000000" w:sz="0" w:space="0"/>
                <w:right w:val="none" w:color="000000" w:sz="0" w:space="0"/>
              </w:pBdr>
              <w:spacing w:before="4"/>
              <w:jc w:val="center"/>
              <w:rPr>
                <w:color w:val="000000"/>
                <w:sz w:val="24"/>
                <w:szCs w:val="24"/>
                <w:highlight w:val="none"/>
              </w:rPr>
            </w:pPr>
            <w:r>
              <w:rPr>
                <w:rFonts w:ascii="宋体" w:hAnsi="宋体" w:cs="宋体"/>
                <w:color w:val="000000"/>
                <w:sz w:val="24"/>
                <w:szCs w:val="24"/>
                <w:highlight w:val="none"/>
              </w:rPr>
              <w:t>序号</w:t>
            </w:r>
          </w:p>
        </w:tc>
        <w:tc>
          <w:tcPr>
            <w:tcW w:w="1232" w:type="dxa"/>
            <w:noWrap w:val="0"/>
            <w:tcMar>
              <w:top w:w="0" w:type="dxa"/>
              <w:left w:w="108" w:type="dxa"/>
              <w:bottom w:w="0" w:type="dxa"/>
              <w:right w:w="108" w:type="dxa"/>
            </w:tcMar>
            <w:vAlign w:val="center"/>
          </w:tcPr>
          <w:p w14:paraId="6E49D31F">
            <w:pPr>
              <w:pBdr>
                <w:top w:val="none" w:color="000000" w:sz="0" w:space="0"/>
                <w:left w:val="none" w:color="000000" w:sz="0" w:space="0"/>
                <w:bottom w:val="none" w:color="000000" w:sz="0" w:space="0"/>
                <w:right w:val="none" w:color="000000" w:sz="0" w:space="0"/>
              </w:pBdr>
              <w:ind w:right="-15"/>
              <w:jc w:val="center"/>
              <w:rPr>
                <w:color w:val="000000"/>
                <w:sz w:val="24"/>
                <w:szCs w:val="24"/>
                <w:highlight w:val="none"/>
              </w:rPr>
            </w:pPr>
            <w:r>
              <w:rPr>
                <w:rFonts w:ascii="宋体" w:hAnsi="宋体" w:cs="宋体"/>
                <w:color w:val="000000"/>
                <w:sz w:val="24"/>
                <w:szCs w:val="24"/>
                <w:highlight w:val="none"/>
              </w:rPr>
              <w:t>评分因素</w:t>
            </w:r>
          </w:p>
        </w:tc>
        <w:tc>
          <w:tcPr>
            <w:tcW w:w="5962" w:type="dxa"/>
            <w:noWrap w:val="0"/>
            <w:tcMar>
              <w:top w:w="0" w:type="dxa"/>
              <w:left w:w="108" w:type="dxa"/>
              <w:bottom w:w="0" w:type="dxa"/>
              <w:right w:w="108" w:type="dxa"/>
            </w:tcMar>
            <w:vAlign w:val="center"/>
          </w:tcPr>
          <w:p w14:paraId="26910333">
            <w:pPr>
              <w:pBdr>
                <w:top w:val="none" w:color="000000" w:sz="0" w:space="0"/>
                <w:left w:val="none" w:color="000000" w:sz="0" w:space="0"/>
                <w:bottom w:val="none" w:color="000000" w:sz="0" w:space="0"/>
                <w:right w:val="none" w:color="000000" w:sz="0" w:space="0"/>
              </w:pBdr>
              <w:jc w:val="center"/>
              <w:rPr>
                <w:color w:val="000000"/>
                <w:sz w:val="24"/>
                <w:szCs w:val="24"/>
                <w:highlight w:val="none"/>
              </w:rPr>
            </w:pPr>
            <w:r>
              <w:rPr>
                <w:rFonts w:ascii="宋体" w:hAnsi="宋体" w:cs="宋体"/>
                <w:color w:val="000000"/>
                <w:sz w:val="24"/>
                <w:szCs w:val="24"/>
                <w:highlight w:val="none"/>
              </w:rPr>
              <w:t>评审标准</w:t>
            </w:r>
          </w:p>
        </w:tc>
        <w:tc>
          <w:tcPr>
            <w:tcW w:w="696" w:type="dxa"/>
            <w:noWrap w:val="0"/>
            <w:tcMar>
              <w:top w:w="0" w:type="dxa"/>
              <w:left w:w="108" w:type="dxa"/>
              <w:bottom w:w="0" w:type="dxa"/>
              <w:right w:w="108" w:type="dxa"/>
            </w:tcMar>
            <w:vAlign w:val="center"/>
          </w:tcPr>
          <w:p w14:paraId="43744511">
            <w:pPr>
              <w:pBdr>
                <w:top w:val="none" w:color="000000" w:sz="0" w:space="0"/>
                <w:left w:val="none" w:color="000000" w:sz="0" w:space="0"/>
                <w:bottom w:val="none" w:color="000000" w:sz="0" w:space="0"/>
                <w:right w:val="none" w:color="000000" w:sz="0" w:space="0"/>
              </w:pBdr>
              <w:ind w:right="30"/>
              <w:jc w:val="center"/>
              <w:rPr>
                <w:color w:val="000000"/>
                <w:sz w:val="24"/>
                <w:szCs w:val="24"/>
                <w:highlight w:val="none"/>
              </w:rPr>
            </w:pPr>
            <w:r>
              <w:rPr>
                <w:rFonts w:ascii="宋体" w:hAnsi="宋体" w:cs="宋体"/>
                <w:color w:val="000000"/>
                <w:sz w:val="24"/>
                <w:szCs w:val="24"/>
                <w:highlight w:val="none"/>
              </w:rPr>
              <w:t>分值</w:t>
            </w:r>
          </w:p>
        </w:tc>
      </w:tr>
      <w:tr w14:paraId="36C1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51" w:type="dxa"/>
            <w:noWrap w:val="0"/>
            <w:tcMar>
              <w:top w:w="0" w:type="dxa"/>
              <w:left w:w="108" w:type="dxa"/>
              <w:bottom w:w="0" w:type="dxa"/>
              <w:right w:w="108" w:type="dxa"/>
            </w:tcMar>
            <w:vAlign w:val="center"/>
          </w:tcPr>
          <w:p w14:paraId="139937A9">
            <w:pPr>
              <w:pBdr>
                <w:top w:val="none" w:color="000000" w:sz="0" w:space="0"/>
                <w:left w:val="none" w:color="000000" w:sz="0" w:space="0"/>
                <w:bottom w:val="none" w:color="000000" w:sz="0" w:space="0"/>
                <w:right w:val="none" w:color="000000" w:sz="0" w:space="0"/>
              </w:pBdr>
              <w:spacing w:before="4"/>
              <w:jc w:val="center"/>
              <w:rPr>
                <w:color w:val="000000"/>
                <w:highlight w:val="none"/>
              </w:rPr>
            </w:pPr>
            <w:r>
              <w:rPr>
                <w:rFonts w:ascii="宋体" w:hAnsi="宋体" w:cs="宋体"/>
                <w:color w:val="000000"/>
                <w:sz w:val="24"/>
                <w:highlight w:val="none"/>
              </w:rPr>
              <w:t>1</w:t>
            </w:r>
          </w:p>
        </w:tc>
        <w:tc>
          <w:tcPr>
            <w:tcW w:w="1232" w:type="dxa"/>
            <w:noWrap w:val="0"/>
            <w:tcMar>
              <w:top w:w="0" w:type="dxa"/>
              <w:left w:w="108" w:type="dxa"/>
              <w:bottom w:w="0" w:type="dxa"/>
              <w:right w:w="108" w:type="dxa"/>
            </w:tcMar>
            <w:vAlign w:val="center"/>
          </w:tcPr>
          <w:p w14:paraId="7B0BDA2A">
            <w:pPr>
              <w:rPr>
                <w:rFonts w:hint="eastAsia" w:ascii="宋体" w:hAnsi="宋体" w:eastAsia="宋体" w:cs="宋体"/>
                <w:szCs w:val="21"/>
                <w:highlight w:val="none"/>
              </w:rPr>
            </w:pPr>
            <w:r>
              <w:rPr>
                <w:rFonts w:hint="eastAsia" w:ascii="宋体" w:hAnsi="宋体" w:eastAsia="宋体" w:cs="宋体"/>
                <w:szCs w:val="21"/>
                <w:highlight w:val="none"/>
              </w:rPr>
              <w:t>价格（30分）</w:t>
            </w:r>
          </w:p>
        </w:tc>
        <w:tc>
          <w:tcPr>
            <w:tcW w:w="5962" w:type="dxa"/>
            <w:noWrap w:val="0"/>
            <w:tcMar>
              <w:top w:w="0" w:type="dxa"/>
              <w:left w:w="108" w:type="dxa"/>
              <w:bottom w:w="0" w:type="dxa"/>
              <w:right w:w="108" w:type="dxa"/>
            </w:tcMar>
            <w:vAlign w:val="center"/>
          </w:tcPr>
          <w:p w14:paraId="1A2B71DE">
            <w:pPr>
              <w:rPr>
                <w:rFonts w:hint="eastAsia" w:ascii="宋体" w:hAnsi="宋体" w:eastAsia="宋体" w:cs="宋体"/>
                <w:szCs w:val="21"/>
                <w:highlight w:val="none"/>
              </w:rPr>
            </w:pPr>
            <w:r>
              <w:rPr>
                <w:rFonts w:hint="eastAsia" w:ascii="宋体" w:hAnsi="宋体" w:eastAsia="宋体" w:cs="宋体"/>
                <w:szCs w:val="21"/>
                <w:highlight w:val="none"/>
              </w:rPr>
              <w:t>1.1采用低价优先法计算，即满足招标文件要求且投标价格最低的投标报价为评标基准价，其价格分为满分。</w:t>
            </w:r>
          </w:p>
          <w:p w14:paraId="56F5A643">
            <w:pPr>
              <w:rPr>
                <w:rFonts w:hint="eastAsia" w:ascii="宋体" w:hAnsi="宋体" w:eastAsia="宋体" w:cs="宋体"/>
                <w:szCs w:val="21"/>
                <w:highlight w:val="none"/>
              </w:rPr>
            </w:pPr>
            <w:r>
              <w:rPr>
                <w:rFonts w:hint="eastAsia" w:ascii="宋体" w:hAnsi="宋体" w:eastAsia="宋体" w:cs="宋体"/>
                <w:szCs w:val="21"/>
                <w:highlight w:val="none"/>
              </w:rPr>
              <w:t>其他投标人的价格分统一按照下列公式计算:</w:t>
            </w:r>
          </w:p>
          <w:p w14:paraId="717641E7">
            <w:pPr>
              <w:rPr>
                <w:rFonts w:hint="eastAsia" w:ascii="宋体" w:hAnsi="宋体" w:eastAsia="宋体" w:cs="宋体"/>
                <w:szCs w:val="21"/>
                <w:highlight w:val="none"/>
              </w:rPr>
            </w:pPr>
            <w:r>
              <w:rPr>
                <w:rFonts w:hint="eastAsia" w:ascii="宋体" w:hAnsi="宋体" w:eastAsia="宋体" w:cs="宋体"/>
                <w:szCs w:val="21"/>
                <w:highlight w:val="none"/>
              </w:rPr>
              <w:t>投标报价得分=(评标基准价/投标报价)×30（小数点保留两位）</w:t>
            </w:r>
          </w:p>
        </w:tc>
        <w:tc>
          <w:tcPr>
            <w:tcW w:w="696" w:type="dxa"/>
            <w:noWrap w:val="0"/>
            <w:tcMar>
              <w:top w:w="0" w:type="dxa"/>
              <w:left w:w="108" w:type="dxa"/>
              <w:bottom w:w="0" w:type="dxa"/>
              <w:right w:w="108" w:type="dxa"/>
            </w:tcMar>
            <w:vAlign w:val="center"/>
          </w:tcPr>
          <w:p w14:paraId="4C8836BE">
            <w:pPr>
              <w:pBdr>
                <w:top w:val="none" w:color="000000" w:sz="0" w:space="0"/>
                <w:left w:val="none" w:color="000000" w:sz="0" w:space="0"/>
                <w:bottom w:val="none" w:color="000000" w:sz="0" w:space="0"/>
                <w:right w:val="none" w:color="000000" w:sz="0" w:space="0"/>
              </w:pBdr>
              <w:ind w:right="30"/>
              <w:jc w:val="center"/>
              <w:rPr>
                <w:color w:val="000000"/>
                <w:highlight w:val="none"/>
              </w:rPr>
            </w:pPr>
            <w:r>
              <w:rPr>
                <w:rFonts w:ascii="宋体" w:hAnsi="宋体" w:cs="宋体"/>
                <w:color w:val="000000"/>
                <w:sz w:val="24"/>
                <w:highlight w:val="none"/>
              </w:rPr>
              <w:t>3</w:t>
            </w:r>
            <w:r>
              <w:rPr>
                <w:rFonts w:hint="eastAsia" w:ascii="宋体" w:hAnsi="宋体" w:eastAsia="宋体" w:cs="宋体"/>
                <w:szCs w:val="21"/>
                <w:highlight w:val="none"/>
              </w:rPr>
              <w:t>0</w:t>
            </w:r>
          </w:p>
        </w:tc>
      </w:tr>
      <w:tr w14:paraId="4062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trPr>
        <w:tc>
          <w:tcPr>
            <w:tcW w:w="551" w:type="dxa"/>
            <w:noWrap w:val="0"/>
            <w:tcMar>
              <w:top w:w="0" w:type="dxa"/>
              <w:left w:w="108" w:type="dxa"/>
              <w:bottom w:w="0" w:type="dxa"/>
              <w:right w:w="108" w:type="dxa"/>
            </w:tcMar>
            <w:vAlign w:val="center"/>
          </w:tcPr>
          <w:p w14:paraId="15C9EBCF">
            <w:pPr>
              <w:pBdr>
                <w:top w:val="none" w:color="000000" w:sz="0" w:space="0"/>
                <w:left w:val="none" w:color="000000" w:sz="0" w:space="0"/>
                <w:bottom w:val="none" w:color="000000" w:sz="0" w:space="0"/>
                <w:right w:val="none" w:color="000000" w:sz="0" w:space="0"/>
              </w:pBdr>
              <w:spacing w:before="4"/>
              <w:jc w:val="center"/>
              <w:rPr>
                <w:color w:val="000000"/>
                <w:highlight w:val="none"/>
              </w:rPr>
            </w:pPr>
            <w:r>
              <w:rPr>
                <w:rFonts w:ascii="宋体" w:hAnsi="宋体" w:cs="宋体"/>
                <w:color w:val="000000"/>
                <w:sz w:val="24"/>
                <w:highlight w:val="none"/>
              </w:rPr>
              <w:t>2</w:t>
            </w:r>
          </w:p>
        </w:tc>
        <w:tc>
          <w:tcPr>
            <w:tcW w:w="1232" w:type="dxa"/>
            <w:noWrap w:val="0"/>
            <w:tcMar>
              <w:top w:w="0" w:type="dxa"/>
              <w:left w:w="108" w:type="dxa"/>
              <w:bottom w:w="0" w:type="dxa"/>
              <w:right w:w="108" w:type="dxa"/>
            </w:tcMar>
            <w:vAlign w:val="center"/>
          </w:tcPr>
          <w:p w14:paraId="582C3466">
            <w:pPr>
              <w:pBdr>
                <w:top w:val="none" w:color="000000" w:sz="0" w:space="0"/>
                <w:left w:val="none" w:color="000000" w:sz="0" w:space="0"/>
                <w:bottom w:val="none" w:color="000000" w:sz="0" w:space="0"/>
                <w:right w:val="none" w:color="000000" w:sz="0" w:space="0"/>
              </w:pBdr>
              <w:wordWrap w:val="0"/>
              <w:jc w:val="center"/>
              <w:rPr>
                <w:rFonts w:ascii="宋体" w:hAnsi="宋体" w:cs="宋体"/>
                <w:b/>
                <w:szCs w:val="21"/>
                <w:highlight w:val="none"/>
              </w:rPr>
            </w:pPr>
            <w:r>
              <w:rPr>
                <w:rFonts w:hint="eastAsia" w:ascii="宋体" w:hAnsi="宋体" w:cs="宋体"/>
                <w:b/>
                <w:szCs w:val="21"/>
                <w:highlight w:val="none"/>
              </w:rPr>
              <w:t>技术响应</w:t>
            </w:r>
          </w:p>
          <w:p w14:paraId="00B2D285">
            <w:pPr>
              <w:pBdr>
                <w:top w:val="none" w:color="000000" w:sz="0" w:space="0"/>
                <w:left w:val="none" w:color="000000" w:sz="0" w:space="0"/>
                <w:bottom w:val="none" w:color="000000" w:sz="0" w:space="0"/>
                <w:right w:val="none" w:color="000000" w:sz="0" w:space="0"/>
              </w:pBdr>
              <w:wordWrap w:val="0"/>
              <w:jc w:val="center"/>
              <w:rPr>
                <w:color w:val="000000"/>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42</w:t>
            </w:r>
            <w:r>
              <w:rPr>
                <w:rFonts w:hint="eastAsia" w:ascii="宋体" w:hAnsi="宋体" w:cs="宋体"/>
                <w:b/>
                <w:szCs w:val="21"/>
                <w:highlight w:val="none"/>
              </w:rPr>
              <w:t>分）</w:t>
            </w:r>
          </w:p>
        </w:tc>
        <w:tc>
          <w:tcPr>
            <w:tcW w:w="5962" w:type="dxa"/>
            <w:noWrap w:val="0"/>
            <w:tcMar>
              <w:top w:w="0" w:type="dxa"/>
              <w:left w:w="108" w:type="dxa"/>
              <w:bottom w:w="0" w:type="dxa"/>
              <w:right w:w="108" w:type="dxa"/>
            </w:tcMar>
            <w:vAlign w:val="center"/>
          </w:tcPr>
          <w:p w14:paraId="323D2A8E">
            <w:pPr>
              <w:rPr>
                <w:rFonts w:ascii="宋体" w:hAnsi="宋体" w:cs="宋体"/>
                <w:szCs w:val="21"/>
                <w:highlight w:val="none"/>
              </w:rPr>
            </w:pPr>
            <w:r>
              <w:rPr>
                <w:rFonts w:hint="eastAsia" w:ascii="宋体" w:hAnsi="宋体" w:cs="宋体"/>
                <w:szCs w:val="21"/>
                <w:highlight w:val="none"/>
              </w:rPr>
              <w:t>根据对招标文件第四章“三、技术要求”响应情况进行评分，全部满足得4</w:t>
            </w:r>
            <w:r>
              <w:rPr>
                <w:rFonts w:hint="eastAsia" w:ascii="宋体" w:hAnsi="宋体" w:cs="宋体"/>
                <w:szCs w:val="21"/>
                <w:highlight w:val="none"/>
                <w:lang w:val="en-US" w:eastAsia="zh-CN"/>
              </w:rPr>
              <w:t>2</w:t>
            </w:r>
            <w:r>
              <w:rPr>
                <w:rFonts w:hint="eastAsia" w:ascii="宋体" w:hAnsi="宋体" w:cs="宋体"/>
                <w:szCs w:val="21"/>
                <w:highlight w:val="none"/>
              </w:rPr>
              <w:t>分，招标文件中标注“★”为实质性指标，不满足为无效投标。</w:t>
            </w:r>
          </w:p>
          <w:p w14:paraId="6F965FAD">
            <w:pPr>
              <w:rPr>
                <w:rFonts w:hint="eastAsia" w:ascii="宋体" w:hAnsi="宋体" w:eastAsia="宋体" w:cs="宋体"/>
                <w:szCs w:val="21"/>
                <w:highlight w:val="none"/>
                <w:lang w:val="en-US" w:eastAsia="zh-CN"/>
              </w:rPr>
            </w:pPr>
            <w:r>
              <w:rPr>
                <w:rFonts w:hint="eastAsia" w:ascii="宋体" w:hAnsi="宋体" w:cs="宋体"/>
                <w:szCs w:val="21"/>
                <w:highlight w:val="none"/>
              </w:rPr>
              <w:t>标▲号技术指标（共</w:t>
            </w:r>
            <w:r>
              <w:rPr>
                <w:rFonts w:hint="eastAsia" w:ascii="宋体" w:hAnsi="宋体" w:cs="宋体"/>
                <w:szCs w:val="21"/>
                <w:highlight w:val="none"/>
                <w:lang w:val="en-US" w:eastAsia="zh-CN"/>
              </w:rPr>
              <w:t>16</w:t>
            </w:r>
            <w:r>
              <w:rPr>
                <w:rFonts w:hint="eastAsia" w:ascii="宋体" w:hAnsi="宋体" w:cs="宋体"/>
                <w:szCs w:val="21"/>
                <w:highlight w:val="none"/>
              </w:rPr>
              <w:t>项）为重要技术条款，每有一项负偏离扣</w:t>
            </w:r>
            <w:r>
              <w:rPr>
                <w:rFonts w:hint="eastAsia" w:ascii="宋体" w:hAnsi="宋体" w:cs="宋体"/>
                <w:szCs w:val="21"/>
                <w:highlight w:val="none"/>
                <w:lang w:val="en-US" w:eastAsia="zh-CN"/>
              </w:rPr>
              <w:t>2</w:t>
            </w:r>
            <w:r>
              <w:rPr>
                <w:rFonts w:hint="eastAsia" w:ascii="宋体" w:hAnsi="宋体" w:cs="宋体"/>
                <w:szCs w:val="21"/>
                <w:highlight w:val="none"/>
              </w:rPr>
              <w:t>分；其他未标记的指标项（共</w:t>
            </w:r>
            <w:r>
              <w:rPr>
                <w:rFonts w:hint="eastAsia" w:ascii="宋体" w:hAnsi="宋体" w:cs="宋体"/>
                <w:szCs w:val="21"/>
                <w:highlight w:val="none"/>
                <w:lang w:val="en-US" w:eastAsia="zh-CN"/>
              </w:rPr>
              <w:t>20</w:t>
            </w:r>
            <w:r>
              <w:rPr>
                <w:rFonts w:hint="eastAsia" w:ascii="宋体" w:hAnsi="宋体" w:cs="宋体"/>
                <w:szCs w:val="21"/>
                <w:highlight w:val="none"/>
              </w:rPr>
              <w:t>项）为一般技术条款，每有一项负偏</w:t>
            </w:r>
            <w:r>
              <w:rPr>
                <w:rFonts w:hint="eastAsia" w:ascii="宋体" w:hAnsi="宋体" w:cs="宋体"/>
                <w:szCs w:val="21"/>
                <w:highlight w:val="none"/>
              </w:rPr>
              <w:t>离扣</w:t>
            </w:r>
            <w:r>
              <w:rPr>
                <w:rFonts w:hint="eastAsia" w:ascii="宋体" w:hAnsi="宋体" w:cs="宋体"/>
                <w:szCs w:val="21"/>
                <w:highlight w:val="none"/>
                <w:lang w:val="en-US" w:eastAsia="zh-CN"/>
              </w:rPr>
              <w:t>0.5</w:t>
            </w:r>
            <w:r>
              <w:rPr>
                <w:rFonts w:hint="eastAsia" w:ascii="宋体" w:hAnsi="宋体" w:cs="宋体"/>
                <w:szCs w:val="21"/>
                <w:highlight w:val="none"/>
              </w:rPr>
              <w:t>分。</w:t>
            </w:r>
          </w:p>
          <w:p w14:paraId="76E164BC">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3FE267EC">
            <w:pPr>
              <w:pStyle w:val="16"/>
              <w:numPr>
                <w:ilvl w:val="0"/>
                <w:numId w:val="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6BB9AAAA">
            <w:pPr>
              <w:pStyle w:val="16"/>
              <w:numPr>
                <w:ilvl w:val="0"/>
                <w:numId w:val="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4CD5251B">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5C768CA1">
            <w:pPr>
              <w:wordWrap w:val="0"/>
              <w:rPr>
                <w:rFonts w:ascii="宋体" w:hAnsi="宋体" w:cs="宋体"/>
                <w:color w:val="000000"/>
                <w:sz w:val="24"/>
                <w:highlight w:val="none"/>
              </w:rPr>
            </w:pPr>
            <w:r>
              <w:rPr>
                <w:rFonts w:hint="eastAsia" w:ascii="宋体" w:hAnsi="宋体" w:cs="宋体"/>
                <w:b/>
                <w:bCs/>
                <w:szCs w:val="21"/>
                <w:highlight w:val="none"/>
              </w:rPr>
              <w:t>所有证明材料应在技术规格偏离表中注明证明材料页码。</w:t>
            </w:r>
          </w:p>
        </w:tc>
        <w:tc>
          <w:tcPr>
            <w:tcW w:w="696" w:type="dxa"/>
            <w:noWrap w:val="0"/>
            <w:tcMar>
              <w:top w:w="0" w:type="dxa"/>
              <w:left w:w="108" w:type="dxa"/>
              <w:bottom w:w="0" w:type="dxa"/>
              <w:right w:w="108" w:type="dxa"/>
            </w:tcMar>
            <w:vAlign w:val="center"/>
          </w:tcPr>
          <w:p w14:paraId="26D954BD">
            <w:pPr>
              <w:pBdr>
                <w:top w:val="none" w:color="000000" w:sz="0" w:space="0"/>
                <w:left w:val="none" w:color="000000" w:sz="0" w:space="0"/>
                <w:bottom w:val="none" w:color="000000" w:sz="0" w:space="0"/>
                <w:right w:val="none" w:color="000000" w:sz="0" w:space="0"/>
              </w:pBdr>
              <w:jc w:val="center"/>
              <w:rPr>
                <w:rFonts w:hint="default" w:eastAsia="宋体"/>
                <w:color w:val="000000"/>
                <w:highlight w:val="none"/>
                <w:lang w:val="en-US" w:eastAsia="zh-CN"/>
              </w:rPr>
            </w:pPr>
            <w:r>
              <w:rPr>
                <w:rFonts w:hint="eastAsia" w:ascii="宋体" w:hAnsi="宋体" w:cs="宋体"/>
                <w:szCs w:val="21"/>
                <w:highlight w:val="none"/>
                <w:lang w:val="en-US" w:eastAsia="zh-CN"/>
              </w:rPr>
              <w:t>42</w:t>
            </w:r>
          </w:p>
        </w:tc>
      </w:tr>
      <w:tr w14:paraId="3C111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noWrap w:val="0"/>
            <w:tcMar>
              <w:top w:w="0" w:type="dxa"/>
              <w:left w:w="108" w:type="dxa"/>
              <w:bottom w:w="0" w:type="dxa"/>
              <w:right w:w="108" w:type="dxa"/>
            </w:tcMar>
            <w:vAlign w:val="center"/>
          </w:tcPr>
          <w:p w14:paraId="7DABDE57">
            <w:pPr>
              <w:pBdr>
                <w:top w:val="none" w:color="000000" w:sz="0" w:space="0"/>
                <w:left w:val="none" w:color="000000" w:sz="0" w:space="0"/>
                <w:bottom w:val="none" w:color="000000" w:sz="0" w:space="0"/>
                <w:right w:val="none" w:color="000000" w:sz="0" w:space="0"/>
              </w:pBdr>
              <w:jc w:val="center"/>
              <w:rPr>
                <w:color w:val="000000"/>
                <w:highlight w:val="none"/>
              </w:rPr>
            </w:pPr>
            <w:r>
              <w:rPr>
                <w:rFonts w:ascii="宋体" w:hAnsi="宋体" w:cs="宋体"/>
                <w:color w:val="000000"/>
                <w:sz w:val="24"/>
                <w:highlight w:val="none"/>
              </w:rPr>
              <w:t>3</w:t>
            </w:r>
          </w:p>
        </w:tc>
        <w:tc>
          <w:tcPr>
            <w:tcW w:w="1232" w:type="dxa"/>
            <w:noWrap w:val="0"/>
            <w:tcMar>
              <w:top w:w="0" w:type="dxa"/>
              <w:left w:w="108" w:type="dxa"/>
              <w:bottom w:w="0" w:type="dxa"/>
              <w:right w:w="108" w:type="dxa"/>
            </w:tcMar>
            <w:vAlign w:val="center"/>
          </w:tcPr>
          <w:p w14:paraId="4AD1C716">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highlight w:val="none"/>
              </w:rPr>
            </w:pPr>
            <w:r>
              <w:rPr>
                <w:rFonts w:hint="eastAsia" w:ascii="宋体" w:hAnsi="宋体" w:cs="宋体"/>
                <w:b/>
                <w:szCs w:val="21"/>
                <w:highlight w:val="none"/>
              </w:rPr>
              <w:t>业绩</w:t>
            </w:r>
          </w:p>
          <w:p w14:paraId="4AA92051">
            <w:pPr>
              <w:pBdr>
                <w:top w:val="none" w:color="000000" w:sz="0" w:space="0"/>
                <w:left w:val="none" w:color="000000" w:sz="0" w:space="0"/>
                <w:bottom w:val="none" w:color="000000" w:sz="0" w:space="0"/>
                <w:right w:val="none" w:color="000000" w:sz="0" w:space="0"/>
              </w:pBdr>
              <w:spacing w:before="210" w:after="210" w:line="85" w:lineRule="atLeast"/>
              <w:jc w:val="center"/>
              <w:rPr>
                <w:color w:val="000000"/>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9</w:t>
            </w:r>
            <w:r>
              <w:rPr>
                <w:rFonts w:hint="eastAsia" w:ascii="宋体" w:hAnsi="宋体" w:cs="宋体"/>
                <w:b/>
                <w:szCs w:val="21"/>
                <w:highlight w:val="none"/>
              </w:rPr>
              <w:t>分）</w:t>
            </w:r>
          </w:p>
        </w:tc>
        <w:tc>
          <w:tcPr>
            <w:tcW w:w="5962" w:type="dxa"/>
            <w:noWrap w:val="0"/>
            <w:tcMar>
              <w:top w:w="0" w:type="dxa"/>
              <w:left w:w="108" w:type="dxa"/>
              <w:bottom w:w="0" w:type="dxa"/>
              <w:right w:w="108" w:type="dxa"/>
            </w:tcMar>
            <w:vAlign w:val="center"/>
          </w:tcPr>
          <w:p w14:paraId="73ADE911">
            <w:pPr>
              <w:rPr>
                <w:rFonts w:hint="eastAsia" w:ascii="宋体" w:hAnsi="宋体" w:cs="宋体"/>
                <w:color w:val="000000"/>
                <w:sz w:val="24"/>
                <w:highlight w:val="none"/>
              </w:rPr>
            </w:pPr>
            <w:r>
              <w:rPr>
                <w:rFonts w:hint="eastAsia" w:ascii="宋体" w:hAnsi="宋体" w:cs="宋体"/>
                <w:szCs w:val="21"/>
                <w:highlight w:val="none"/>
              </w:rPr>
              <w:t>投标人</w:t>
            </w:r>
            <w:r>
              <w:rPr>
                <w:rFonts w:hint="eastAsia" w:ascii="宋体" w:hAnsi="宋体" w:cs="宋体"/>
                <w:szCs w:val="21"/>
                <w:highlight w:val="none"/>
                <w:lang w:val="en-US" w:eastAsia="zh-CN"/>
              </w:rPr>
              <w:t>或投标产品厂家</w:t>
            </w:r>
            <w:r>
              <w:rPr>
                <w:rFonts w:hint="eastAsia" w:ascii="宋体" w:hAnsi="宋体" w:cs="宋体"/>
                <w:szCs w:val="21"/>
                <w:highlight w:val="none"/>
              </w:rPr>
              <w:t>自202</w:t>
            </w:r>
            <w:r>
              <w:rPr>
                <w:rFonts w:hint="eastAsia" w:ascii="宋体" w:hAnsi="宋体" w:cs="宋体"/>
                <w:szCs w:val="21"/>
                <w:highlight w:val="none"/>
                <w:lang w:val="en-US" w:eastAsia="zh-CN"/>
              </w:rPr>
              <w:t>3</w:t>
            </w:r>
            <w:r>
              <w:rPr>
                <w:rFonts w:hint="eastAsia" w:ascii="宋体" w:hAnsi="宋体" w:cs="宋体"/>
                <w:szCs w:val="21"/>
                <w:highlight w:val="none"/>
              </w:rPr>
              <w:t>年</w:t>
            </w:r>
            <w:r>
              <w:rPr>
                <w:rFonts w:hint="eastAsia" w:ascii="宋体" w:hAnsi="宋体" w:cs="宋体"/>
                <w:szCs w:val="21"/>
                <w:highlight w:val="none"/>
                <w:lang w:val="en-US" w:eastAsia="zh-CN"/>
              </w:rPr>
              <w:t>7</w:t>
            </w:r>
            <w:r>
              <w:rPr>
                <w:rFonts w:hint="eastAsia" w:ascii="宋体" w:hAnsi="宋体" w:cs="宋体"/>
                <w:szCs w:val="21"/>
                <w:highlight w:val="none"/>
              </w:rPr>
              <w:t>月1日以来（以合同签订时间为准）具有同款产品业绩，每提供一个业绩得</w:t>
            </w:r>
            <w:r>
              <w:rPr>
                <w:rFonts w:hint="eastAsia" w:ascii="宋体" w:hAnsi="宋体" w:cs="宋体"/>
                <w:szCs w:val="21"/>
                <w:highlight w:val="none"/>
                <w:lang w:val="en-US" w:eastAsia="zh-CN"/>
              </w:rPr>
              <w:t>1</w:t>
            </w:r>
            <w:r>
              <w:rPr>
                <w:rFonts w:hint="eastAsia" w:ascii="宋体" w:hAnsi="宋体" w:cs="宋体"/>
                <w:szCs w:val="21"/>
                <w:highlight w:val="none"/>
              </w:rPr>
              <w:t>分，最多得</w:t>
            </w:r>
            <w:r>
              <w:rPr>
                <w:rFonts w:hint="eastAsia" w:ascii="宋体" w:hAnsi="宋体" w:cs="宋体"/>
                <w:szCs w:val="21"/>
                <w:highlight w:val="none"/>
                <w:lang w:val="en-US" w:eastAsia="zh-CN"/>
              </w:rPr>
              <w:t>9</w:t>
            </w:r>
            <w:r>
              <w:rPr>
                <w:rFonts w:hint="eastAsia" w:ascii="宋体" w:hAnsi="宋体" w:cs="宋体"/>
                <w:szCs w:val="21"/>
                <w:highlight w:val="none"/>
              </w:rPr>
              <w:t>分。（提供合同复印件及对应的验收合格证明材料并加盖投标人公章，合同需包括合同名称、项目内容、盖章、日期等关键内容。）（上述证明材料缺一不可，原件备查）</w:t>
            </w:r>
          </w:p>
        </w:tc>
        <w:tc>
          <w:tcPr>
            <w:tcW w:w="696" w:type="dxa"/>
            <w:noWrap w:val="0"/>
            <w:tcMar>
              <w:top w:w="0" w:type="dxa"/>
              <w:left w:w="108" w:type="dxa"/>
              <w:bottom w:w="0" w:type="dxa"/>
              <w:right w:w="108" w:type="dxa"/>
            </w:tcMar>
            <w:vAlign w:val="center"/>
          </w:tcPr>
          <w:p w14:paraId="18412FAE">
            <w:pPr>
              <w:pBdr>
                <w:top w:val="none" w:color="000000" w:sz="0" w:space="0"/>
                <w:left w:val="none" w:color="000000" w:sz="0" w:space="0"/>
                <w:bottom w:val="none" w:color="000000" w:sz="0" w:space="0"/>
                <w:right w:val="none" w:color="000000" w:sz="0" w:space="0"/>
              </w:pBdr>
              <w:jc w:val="center"/>
              <w:rPr>
                <w:rFonts w:hint="default" w:eastAsia="宋体"/>
                <w:color w:val="000000"/>
                <w:highlight w:val="none"/>
                <w:lang w:val="en-US" w:eastAsia="zh-CN"/>
              </w:rPr>
            </w:pPr>
            <w:r>
              <w:rPr>
                <w:rFonts w:hint="eastAsia" w:ascii="宋体" w:hAnsi="宋体" w:cs="宋体"/>
                <w:szCs w:val="21"/>
                <w:highlight w:val="none"/>
                <w:lang w:val="en-US" w:eastAsia="zh-CN"/>
              </w:rPr>
              <w:t>9</w:t>
            </w:r>
          </w:p>
        </w:tc>
      </w:tr>
      <w:tr w14:paraId="63C7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51" w:type="dxa"/>
            <w:noWrap w:val="0"/>
            <w:tcMar>
              <w:top w:w="0" w:type="dxa"/>
              <w:left w:w="108" w:type="dxa"/>
              <w:bottom w:w="0" w:type="dxa"/>
              <w:right w:w="108" w:type="dxa"/>
            </w:tcMar>
            <w:vAlign w:val="center"/>
          </w:tcPr>
          <w:p w14:paraId="65204AD6">
            <w:pPr>
              <w:pBdr>
                <w:top w:val="none" w:color="000000" w:sz="0" w:space="0"/>
                <w:left w:val="none" w:color="000000" w:sz="0" w:space="0"/>
                <w:bottom w:val="none" w:color="000000" w:sz="0" w:space="0"/>
                <w:right w:val="none" w:color="000000" w:sz="0" w:space="0"/>
              </w:pBdr>
              <w:jc w:val="center"/>
              <w:rPr>
                <w:color w:val="000000"/>
                <w:highlight w:val="none"/>
              </w:rPr>
            </w:pPr>
            <w:r>
              <w:rPr>
                <w:rFonts w:ascii="宋体" w:hAnsi="宋体" w:cs="宋体"/>
                <w:color w:val="000000"/>
                <w:sz w:val="24"/>
                <w:highlight w:val="none"/>
              </w:rPr>
              <w:t>4</w:t>
            </w:r>
          </w:p>
          <w:p w14:paraId="4651A4CA">
            <w:pPr>
              <w:pBdr>
                <w:top w:val="none" w:color="000000" w:sz="0" w:space="0"/>
                <w:left w:val="none" w:color="000000" w:sz="0" w:space="0"/>
                <w:bottom w:val="none" w:color="000000" w:sz="0" w:space="0"/>
                <w:right w:val="none" w:color="000000" w:sz="0" w:space="0"/>
              </w:pBdr>
              <w:rPr>
                <w:color w:val="000000"/>
                <w:highlight w:val="none"/>
              </w:rPr>
            </w:pPr>
          </w:p>
        </w:tc>
        <w:tc>
          <w:tcPr>
            <w:tcW w:w="1232" w:type="dxa"/>
            <w:noWrap w:val="0"/>
            <w:tcMar>
              <w:top w:w="0" w:type="dxa"/>
              <w:left w:w="108" w:type="dxa"/>
              <w:bottom w:w="0" w:type="dxa"/>
              <w:right w:w="108" w:type="dxa"/>
            </w:tcMar>
            <w:vAlign w:val="center"/>
          </w:tcPr>
          <w:p w14:paraId="5919447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项目实施方案</w:t>
            </w:r>
          </w:p>
          <w:p w14:paraId="48DB4EA2">
            <w:pPr>
              <w:pBdr>
                <w:top w:val="none" w:color="000000" w:sz="0" w:space="0"/>
                <w:left w:val="none" w:color="000000" w:sz="0" w:space="0"/>
                <w:bottom w:val="none" w:color="000000" w:sz="0" w:space="0"/>
                <w:right w:val="none" w:color="000000" w:sz="0" w:space="0"/>
              </w:pBdr>
              <w:spacing w:before="210" w:after="210" w:line="85" w:lineRule="atLeast"/>
              <w:jc w:val="center"/>
              <w:rPr>
                <w:color w:val="000000"/>
                <w:highlight w:val="none"/>
              </w:rPr>
            </w:pPr>
            <w:r>
              <w:rPr>
                <w:rFonts w:hint="eastAsia" w:ascii="宋体" w:hAnsi="宋体" w:eastAsia="宋体" w:cs="宋体"/>
                <w:b/>
                <w:szCs w:val="21"/>
                <w:highlight w:val="none"/>
              </w:rPr>
              <w:t>(</w:t>
            </w:r>
            <w:r>
              <w:rPr>
                <w:rFonts w:hint="eastAsia" w:ascii="宋体" w:hAnsi="宋体" w:cs="宋体"/>
                <w:szCs w:val="21"/>
                <w:highlight w:val="none"/>
                <w:lang w:val="en-US" w:eastAsia="zh-CN"/>
              </w:rPr>
              <w:t>6</w:t>
            </w:r>
            <w:r>
              <w:rPr>
                <w:rFonts w:hint="eastAsia" w:ascii="宋体" w:hAnsi="宋体" w:eastAsia="宋体" w:cs="宋体"/>
                <w:b/>
                <w:szCs w:val="21"/>
                <w:highlight w:val="none"/>
              </w:rPr>
              <w:t>分)</w:t>
            </w:r>
          </w:p>
        </w:tc>
        <w:tc>
          <w:tcPr>
            <w:tcW w:w="5962" w:type="dxa"/>
            <w:noWrap w:val="0"/>
            <w:tcMar>
              <w:top w:w="0" w:type="dxa"/>
              <w:left w:w="108" w:type="dxa"/>
              <w:bottom w:w="0" w:type="dxa"/>
              <w:right w:w="108" w:type="dxa"/>
            </w:tcMar>
            <w:vAlign w:val="center"/>
          </w:tcPr>
          <w:p w14:paraId="0D57AFD3">
            <w:pPr>
              <w:pStyle w:val="16"/>
              <w:numPr>
                <w:ilvl w:val="0"/>
                <w:numId w:val="0"/>
              </w:numPr>
              <w:ind w:left="0" w:leftChars="0" w:firstLine="0" w:firstLineChars="0"/>
              <w:rPr>
                <w:rFonts w:hint="eastAsia" w:ascii="宋体" w:hAnsi="宋体" w:cs="宋体"/>
                <w:szCs w:val="21"/>
                <w:highlight w:val="none"/>
                <w:lang w:val="en-US" w:eastAsia="zh-CN"/>
              </w:rPr>
            </w:pPr>
            <w:r>
              <w:rPr>
                <w:rFonts w:hint="default" w:cs="宋体"/>
                <w:color w:val="auto"/>
                <w:highlight w:val="none"/>
                <w:lang w:val="en-US" w:eastAsia="zh-CN"/>
              </w:rPr>
              <w:t>根据</w:t>
            </w:r>
            <w:r>
              <w:rPr>
                <w:rFonts w:hint="eastAsia" w:cs="宋体"/>
                <w:color w:val="auto"/>
                <w:highlight w:val="none"/>
                <w:lang w:val="en-US" w:eastAsia="zh-CN"/>
              </w:rPr>
              <w:t>投标人</w:t>
            </w:r>
            <w:r>
              <w:rPr>
                <w:rFonts w:hint="default" w:cs="宋体"/>
                <w:color w:val="auto"/>
                <w:highlight w:val="none"/>
                <w:lang w:val="en-US" w:eastAsia="zh-CN"/>
              </w:rPr>
              <w:t>提供</w:t>
            </w:r>
            <w:r>
              <w:rPr>
                <w:rFonts w:hint="eastAsia" w:ascii="宋体" w:hAnsi="宋体" w:cs="宋体"/>
                <w:szCs w:val="21"/>
                <w:highlight w:val="none"/>
              </w:rPr>
              <w:t>项目实施方案</w:t>
            </w:r>
            <w:r>
              <w:rPr>
                <w:rFonts w:hint="eastAsia" w:ascii="宋体" w:hAnsi="宋体" w:cs="宋体"/>
                <w:szCs w:val="21"/>
                <w:highlight w:val="none"/>
                <w:lang w:eastAsia="zh-CN"/>
              </w:rPr>
              <w:t>（</w:t>
            </w:r>
            <w:r>
              <w:rPr>
                <w:rFonts w:hint="eastAsia" w:ascii="宋体" w:hAnsi="宋体" w:cs="宋体"/>
                <w:szCs w:val="21"/>
                <w:highlight w:val="none"/>
              </w:rPr>
              <w:t>内容包括但不限于：设备安装方案、计划进度、项目管理以及验收方案等</w:t>
            </w:r>
            <w:r>
              <w:rPr>
                <w:rFonts w:hint="eastAsia" w:ascii="宋体" w:hAnsi="宋体" w:cs="宋体"/>
                <w:szCs w:val="21"/>
                <w:highlight w:val="none"/>
                <w:lang w:eastAsia="zh-CN"/>
              </w:rPr>
              <w:t>）</w:t>
            </w:r>
            <w:r>
              <w:rPr>
                <w:rFonts w:hint="eastAsia" w:ascii="宋体" w:hAnsi="宋体" w:cs="宋体"/>
                <w:szCs w:val="21"/>
                <w:highlight w:val="none"/>
                <w:lang w:val="en-US" w:eastAsia="zh-CN"/>
              </w:rPr>
              <w:t>进行评审：</w:t>
            </w:r>
          </w:p>
          <w:p w14:paraId="1A244103">
            <w:pPr>
              <w:rPr>
                <w:rFonts w:ascii="宋体" w:hAnsi="宋体" w:cs="宋体"/>
                <w:szCs w:val="21"/>
                <w:highlight w:val="none"/>
              </w:rPr>
            </w:pPr>
            <w:r>
              <w:rPr>
                <w:rFonts w:hint="eastAsia" w:ascii="宋体" w:hAnsi="宋体" w:cs="宋体"/>
                <w:szCs w:val="21"/>
                <w:highlight w:val="none"/>
              </w:rPr>
              <w:t>方案内容完整、详细，进度控制合理，项目管理以及验收方案科学合理，可行性强</w:t>
            </w:r>
            <w:r>
              <w:rPr>
                <w:rFonts w:hint="eastAsia" w:ascii="宋体" w:hAnsi="宋体" w:cs="宋体"/>
                <w:szCs w:val="21"/>
                <w:highlight w:val="none"/>
                <w:lang w:eastAsia="zh-CN"/>
              </w:rPr>
              <w:t>，</w:t>
            </w:r>
            <w:r>
              <w:rPr>
                <w:rFonts w:hint="eastAsia" w:ascii="宋体" w:hAnsi="宋体" w:cs="宋体"/>
                <w:szCs w:val="21"/>
                <w:highlight w:val="none"/>
              </w:rPr>
              <w:t>优于项目实际需求，得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16D844AC">
            <w:pPr>
              <w:rPr>
                <w:rFonts w:ascii="宋体" w:hAnsi="宋体" w:cs="宋体"/>
                <w:strike/>
                <w:szCs w:val="21"/>
                <w:highlight w:val="none"/>
              </w:rPr>
            </w:pPr>
            <w:r>
              <w:rPr>
                <w:rFonts w:hint="eastAsia" w:ascii="宋体" w:hAnsi="宋体" w:cs="宋体"/>
                <w:szCs w:val="21"/>
                <w:highlight w:val="none"/>
              </w:rPr>
              <w:t>方案内容完整，进度控制较合理，项目管理以及验收方案合理，可行性较强，满足项目实际需求，得</w:t>
            </w:r>
            <w:r>
              <w:rPr>
                <w:rFonts w:hint="eastAsia" w:ascii="宋体" w:hAnsi="宋体" w:cs="宋体"/>
                <w:szCs w:val="21"/>
                <w:highlight w:val="none"/>
                <w:lang w:val="en-US" w:eastAsia="zh-CN"/>
              </w:rPr>
              <w:t>4</w:t>
            </w:r>
            <w:r>
              <w:rPr>
                <w:rFonts w:hint="eastAsia" w:ascii="宋体" w:hAnsi="宋体" w:cs="宋体"/>
                <w:szCs w:val="21"/>
                <w:highlight w:val="none"/>
              </w:rPr>
              <w:t>分；</w:t>
            </w:r>
          </w:p>
          <w:p w14:paraId="1DADB20C">
            <w:pPr>
              <w:rPr>
                <w:rFonts w:hint="eastAsia" w:ascii="宋体" w:hAnsi="宋体" w:cs="宋体"/>
                <w:szCs w:val="21"/>
                <w:highlight w:val="none"/>
              </w:rPr>
            </w:pPr>
            <w:r>
              <w:rPr>
                <w:rFonts w:hint="eastAsia" w:ascii="宋体" w:hAnsi="宋体" w:cs="宋体"/>
                <w:szCs w:val="21"/>
                <w:highlight w:val="none"/>
              </w:rPr>
              <w:t>方案内容</w:t>
            </w:r>
            <w:r>
              <w:rPr>
                <w:rFonts w:hint="eastAsia" w:ascii="宋体" w:hAnsi="宋体" w:cs="宋体"/>
                <w:szCs w:val="21"/>
                <w:highlight w:val="none"/>
                <w:lang w:val="en-US" w:eastAsia="zh-CN"/>
              </w:rPr>
              <w:t>较</w:t>
            </w:r>
            <w:r>
              <w:rPr>
                <w:rFonts w:hint="eastAsia" w:ascii="宋体" w:hAnsi="宋体" w:cs="宋体"/>
                <w:szCs w:val="21"/>
                <w:highlight w:val="none"/>
              </w:rPr>
              <w:t>完整，进度控制</w:t>
            </w:r>
            <w:r>
              <w:rPr>
                <w:rFonts w:hint="eastAsia" w:ascii="宋体" w:hAnsi="宋体" w:cs="宋体"/>
                <w:szCs w:val="21"/>
                <w:highlight w:val="none"/>
                <w:lang w:val="en-US" w:eastAsia="zh-CN"/>
              </w:rPr>
              <w:t>一般</w:t>
            </w:r>
            <w:r>
              <w:rPr>
                <w:rFonts w:hint="eastAsia" w:ascii="宋体" w:hAnsi="宋体" w:cs="宋体"/>
                <w:szCs w:val="21"/>
                <w:highlight w:val="none"/>
              </w:rPr>
              <w:t>，项目管理以及验收方案</w:t>
            </w:r>
            <w:r>
              <w:rPr>
                <w:rFonts w:hint="eastAsia" w:ascii="宋体" w:hAnsi="宋体" w:cs="宋体"/>
                <w:szCs w:val="21"/>
                <w:highlight w:val="none"/>
                <w:lang w:val="en-US" w:eastAsia="zh-CN"/>
              </w:rPr>
              <w:t>一般</w:t>
            </w:r>
            <w:r>
              <w:rPr>
                <w:rFonts w:hint="eastAsia" w:ascii="宋体" w:hAnsi="宋体" w:cs="宋体"/>
                <w:szCs w:val="21"/>
                <w:highlight w:val="none"/>
              </w:rPr>
              <w:t>，具有一定可行性</w:t>
            </w:r>
            <w:r>
              <w:rPr>
                <w:rFonts w:hint="eastAsia" w:ascii="宋体" w:hAnsi="宋体" w:cs="宋体"/>
                <w:szCs w:val="21"/>
                <w:highlight w:val="none"/>
                <w:lang w:eastAsia="zh-CN"/>
              </w:rPr>
              <w:t>，</w:t>
            </w:r>
            <w:r>
              <w:rPr>
                <w:rFonts w:hint="eastAsia" w:ascii="宋体" w:hAnsi="宋体" w:cs="宋体"/>
                <w:szCs w:val="21"/>
                <w:highlight w:val="none"/>
              </w:rPr>
              <w:t>基本满足项目实际需求，得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6FA7F4A1">
            <w:pPr>
              <w:rPr>
                <w:rFonts w:hint="default" w:ascii="宋体" w:hAnsi="宋体" w:cs="宋体"/>
                <w:szCs w:val="21"/>
                <w:highlight w:val="none"/>
                <w:lang w:val="en-US" w:eastAsia="zh-CN"/>
              </w:rPr>
            </w:pPr>
            <w:r>
              <w:rPr>
                <w:rFonts w:hint="eastAsia" w:ascii="宋体" w:hAnsi="宋体" w:cs="宋体"/>
                <w:szCs w:val="21"/>
                <w:highlight w:val="none"/>
              </w:rPr>
              <w:t>不能满足本项目要求或未提供的不得分</w:t>
            </w:r>
          </w:p>
        </w:tc>
        <w:tc>
          <w:tcPr>
            <w:tcW w:w="696" w:type="dxa"/>
            <w:noWrap w:val="0"/>
            <w:tcMar>
              <w:top w:w="0" w:type="dxa"/>
              <w:left w:w="108" w:type="dxa"/>
              <w:bottom w:w="0" w:type="dxa"/>
              <w:right w:w="108" w:type="dxa"/>
            </w:tcMar>
            <w:vAlign w:val="center"/>
          </w:tcPr>
          <w:p w14:paraId="6F452B41">
            <w:pPr>
              <w:pBdr>
                <w:top w:val="none" w:color="000000" w:sz="0" w:space="0"/>
                <w:left w:val="none" w:color="000000" w:sz="0" w:space="0"/>
                <w:bottom w:val="none" w:color="000000" w:sz="0" w:space="0"/>
                <w:right w:val="none" w:color="000000" w:sz="0" w:space="0"/>
              </w:pBdr>
              <w:jc w:val="center"/>
              <w:rPr>
                <w:rFonts w:hint="eastAsia" w:eastAsia="宋体"/>
                <w:color w:val="000000"/>
                <w:highlight w:val="none"/>
                <w:lang w:eastAsia="zh-CN"/>
              </w:rPr>
            </w:pPr>
            <w:r>
              <w:rPr>
                <w:rFonts w:hint="eastAsia" w:ascii="宋体" w:hAnsi="宋体" w:cs="宋体"/>
                <w:szCs w:val="21"/>
                <w:highlight w:val="none"/>
                <w:lang w:val="en-US" w:eastAsia="zh-CN"/>
              </w:rPr>
              <w:t>6</w:t>
            </w:r>
          </w:p>
        </w:tc>
      </w:tr>
      <w:tr w14:paraId="6B4B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551" w:type="dxa"/>
            <w:noWrap w:val="0"/>
            <w:tcMar>
              <w:top w:w="0" w:type="dxa"/>
              <w:left w:w="108" w:type="dxa"/>
              <w:bottom w:w="0" w:type="dxa"/>
              <w:right w:w="108" w:type="dxa"/>
            </w:tcMar>
            <w:vAlign w:val="center"/>
          </w:tcPr>
          <w:p w14:paraId="75535BBB">
            <w:pPr>
              <w:pBdr>
                <w:top w:val="none" w:color="000000" w:sz="0" w:space="0"/>
                <w:left w:val="none" w:color="000000" w:sz="0" w:space="0"/>
                <w:bottom w:val="none" w:color="000000" w:sz="0" w:space="0"/>
                <w:right w:val="none" w:color="000000" w:sz="0" w:space="0"/>
              </w:pBdr>
              <w:jc w:val="center"/>
              <w:rPr>
                <w:color w:val="000000"/>
                <w:highlight w:val="none"/>
              </w:rPr>
            </w:pPr>
            <w:r>
              <w:rPr>
                <w:rFonts w:ascii="宋体" w:hAnsi="宋体" w:cs="宋体"/>
                <w:color w:val="000000"/>
                <w:sz w:val="24"/>
                <w:highlight w:val="none"/>
              </w:rPr>
              <w:t>5</w:t>
            </w:r>
          </w:p>
        </w:tc>
        <w:tc>
          <w:tcPr>
            <w:tcW w:w="1232" w:type="dxa"/>
            <w:shd w:val="clear" w:color="auto" w:fill="auto"/>
            <w:noWrap w:val="0"/>
            <w:tcMar>
              <w:top w:w="0" w:type="dxa"/>
              <w:left w:w="108" w:type="dxa"/>
              <w:bottom w:w="0" w:type="dxa"/>
              <w:right w:w="108" w:type="dxa"/>
            </w:tcMar>
            <w:vAlign w:val="center"/>
          </w:tcPr>
          <w:p w14:paraId="483B671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售后服务</w:t>
            </w:r>
          </w:p>
          <w:p w14:paraId="0ACECBEF">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Times New Roman"/>
                <w:kern w:val="0"/>
                <w:sz w:val="21"/>
                <w:szCs w:val="21"/>
                <w:highlight w:val="none"/>
                <w:lang w:val="en-US" w:eastAsia="zh-CN" w:bidi="ar-SA"/>
              </w:rPr>
            </w:pPr>
            <w:r>
              <w:rPr>
                <w:rFonts w:hint="eastAsia" w:ascii="宋体" w:hAnsi="宋体" w:cs="宋体"/>
                <w:b/>
                <w:bCs/>
                <w:szCs w:val="21"/>
                <w:highlight w:val="none"/>
              </w:rPr>
              <w:t>（</w:t>
            </w:r>
            <w:r>
              <w:rPr>
                <w:rFonts w:hint="eastAsia" w:ascii="宋体" w:hAnsi="宋体" w:cs="宋体"/>
                <w:szCs w:val="21"/>
                <w:highlight w:val="none"/>
                <w:lang w:val="en-US" w:eastAsia="zh-CN"/>
              </w:rPr>
              <w:t>5</w:t>
            </w:r>
            <w:r>
              <w:rPr>
                <w:rFonts w:hint="eastAsia" w:ascii="宋体" w:hAnsi="宋体" w:cs="宋体"/>
                <w:b/>
                <w:bCs/>
                <w:szCs w:val="21"/>
                <w:highlight w:val="none"/>
              </w:rPr>
              <w:t>分）</w:t>
            </w:r>
          </w:p>
        </w:tc>
        <w:tc>
          <w:tcPr>
            <w:tcW w:w="5962" w:type="dxa"/>
            <w:shd w:val="clear" w:color="auto" w:fill="auto"/>
            <w:noWrap w:val="0"/>
            <w:tcMar>
              <w:top w:w="0" w:type="dxa"/>
              <w:left w:w="108" w:type="dxa"/>
              <w:bottom w:w="0" w:type="dxa"/>
              <w:right w:w="108" w:type="dxa"/>
            </w:tcMar>
            <w:vAlign w:val="center"/>
          </w:tcPr>
          <w:p w14:paraId="7B2A08B6">
            <w:pPr>
              <w:rPr>
                <w:rFonts w:ascii="宋体" w:hAnsi="宋体" w:cs="宋体"/>
                <w:szCs w:val="21"/>
                <w:highlight w:val="none"/>
              </w:rPr>
            </w:pPr>
            <w:r>
              <w:rPr>
                <w:rFonts w:hint="eastAsia" w:ascii="宋体" w:hAnsi="宋体" w:cs="宋体"/>
                <w:szCs w:val="21"/>
                <w:highlight w:val="none"/>
              </w:rPr>
              <w:t>根据</w:t>
            </w:r>
            <w:r>
              <w:rPr>
                <w:rFonts w:hint="eastAsia" w:ascii="宋体" w:hAnsi="宋体" w:cs="宋体"/>
                <w:szCs w:val="21"/>
                <w:highlight w:val="none"/>
                <w:lang w:val="en-US" w:eastAsia="zh-CN"/>
              </w:rPr>
              <w:t>投标人</w:t>
            </w:r>
            <w:r>
              <w:rPr>
                <w:rFonts w:hint="eastAsia" w:ascii="宋体" w:hAnsi="宋体" w:cs="宋体"/>
                <w:szCs w:val="21"/>
                <w:highlight w:val="none"/>
              </w:rPr>
              <w:t>提供的售后服务方案（内容包括但不限于服务体系及服务内容、专业技术人员及服务保障</w:t>
            </w:r>
            <w:r>
              <w:rPr>
                <w:rFonts w:hint="eastAsia" w:ascii="宋体" w:hAnsi="宋体" w:cs="宋体"/>
                <w:szCs w:val="21"/>
                <w:highlight w:val="none"/>
                <w:lang w:eastAsia="zh-CN"/>
              </w:rPr>
              <w:t>、</w:t>
            </w:r>
            <w:r>
              <w:rPr>
                <w:rFonts w:hint="eastAsia" w:ascii="宋体" w:hAnsi="宋体" w:cs="宋体"/>
                <w:szCs w:val="21"/>
                <w:highlight w:val="none"/>
              </w:rPr>
              <w:t>故障解决方案及响应时间等）进行评审：</w:t>
            </w:r>
          </w:p>
          <w:p w14:paraId="0C112841">
            <w:pPr>
              <w:rPr>
                <w:rFonts w:ascii="宋体" w:hAnsi="宋体" w:cs="宋体"/>
                <w:szCs w:val="21"/>
                <w:highlight w:val="none"/>
              </w:rPr>
            </w:pPr>
            <w:r>
              <w:rPr>
                <w:rFonts w:hint="eastAsia" w:ascii="宋体" w:hAnsi="宋体" w:cs="宋体"/>
                <w:szCs w:val="21"/>
                <w:highlight w:val="none"/>
              </w:rPr>
              <w:t>售后服务体系完整详细，专业技术人员充足、故障解决方案详实</w:t>
            </w:r>
            <w:r>
              <w:rPr>
                <w:rFonts w:hint="eastAsia" w:ascii="宋体" w:hAnsi="宋体" w:cs="宋体"/>
                <w:szCs w:val="21"/>
                <w:highlight w:val="none"/>
                <w:lang w:eastAsia="zh-CN"/>
              </w:rPr>
              <w:t>、</w:t>
            </w:r>
            <w:r>
              <w:rPr>
                <w:rFonts w:hint="eastAsia" w:ascii="宋体" w:hAnsi="宋体" w:cs="宋体"/>
                <w:szCs w:val="21"/>
                <w:highlight w:val="none"/>
              </w:rPr>
              <w:t>售后响应时间明确且快速</w:t>
            </w:r>
            <w:r>
              <w:rPr>
                <w:rFonts w:hint="eastAsia" w:ascii="宋体" w:hAnsi="宋体" w:cs="宋体"/>
                <w:szCs w:val="21"/>
                <w:highlight w:val="none"/>
                <w:lang w:eastAsia="zh-CN"/>
              </w:rPr>
              <w:t>，优于项目实际需求，</w:t>
            </w:r>
            <w:r>
              <w:rPr>
                <w:rFonts w:hint="eastAsia" w:ascii="宋体" w:hAnsi="宋体" w:cs="宋体"/>
                <w:szCs w:val="21"/>
                <w:highlight w:val="none"/>
              </w:rPr>
              <w:t>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0211B5ED">
            <w:pPr>
              <w:rPr>
                <w:rFonts w:ascii="宋体" w:hAnsi="宋体" w:cs="宋体"/>
                <w:szCs w:val="21"/>
                <w:highlight w:val="none"/>
              </w:rPr>
            </w:pPr>
            <w:r>
              <w:rPr>
                <w:rFonts w:hint="eastAsia" w:ascii="宋体" w:hAnsi="宋体" w:cs="宋体"/>
                <w:szCs w:val="21"/>
                <w:highlight w:val="none"/>
              </w:rPr>
              <w:t>售后服务体系完整，专业技术人员较充足、故障解决方案</w:t>
            </w:r>
            <w:r>
              <w:rPr>
                <w:rFonts w:hint="eastAsia" w:ascii="宋体" w:hAnsi="宋体" w:cs="宋体"/>
                <w:szCs w:val="21"/>
                <w:highlight w:val="none"/>
                <w:lang w:val="en-US" w:eastAsia="zh-CN"/>
              </w:rPr>
              <w:t>较</w:t>
            </w:r>
            <w:r>
              <w:rPr>
                <w:rFonts w:hint="eastAsia" w:ascii="宋体" w:hAnsi="宋体" w:cs="宋体"/>
                <w:szCs w:val="21"/>
                <w:highlight w:val="none"/>
              </w:rPr>
              <w:t>详实</w:t>
            </w:r>
            <w:r>
              <w:rPr>
                <w:rFonts w:hint="eastAsia" w:ascii="宋体" w:hAnsi="宋体" w:cs="宋体"/>
                <w:szCs w:val="21"/>
                <w:highlight w:val="none"/>
                <w:lang w:eastAsia="zh-CN"/>
              </w:rPr>
              <w:t>、</w:t>
            </w:r>
            <w:r>
              <w:rPr>
                <w:rFonts w:hint="eastAsia" w:ascii="宋体" w:hAnsi="宋体" w:cs="宋体"/>
                <w:szCs w:val="21"/>
                <w:highlight w:val="none"/>
              </w:rPr>
              <w:t>售后有明确响应时间</w:t>
            </w:r>
            <w:r>
              <w:rPr>
                <w:rFonts w:hint="eastAsia" w:ascii="宋体" w:hAnsi="宋体" w:cs="宋体"/>
                <w:szCs w:val="21"/>
                <w:highlight w:val="none"/>
                <w:lang w:eastAsia="zh-CN"/>
              </w:rPr>
              <w:t>，满足项目实际需求，</w:t>
            </w:r>
            <w:r>
              <w:rPr>
                <w:rFonts w:hint="eastAsia" w:ascii="宋体" w:hAnsi="宋体" w:cs="宋体"/>
                <w:szCs w:val="21"/>
                <w:highlight w:val="none"/>
              </w:rPr>
              <w:t>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78EB98A5">
            <w:pPr>
              <w:rPr>
                <w:rFonts w:ascii="宋体" w:hAnsi="宋体" w:cs="宋体"/>
                <w:szCs w:val="21"/>
                <w:highlight w:val="none"/>
              </w:rPr>
            </w:pPr>
            <w:r>
              <w:rPr>
                <w:rFonts w:hint="eastAsia" w:ascii="宋体" w:hAnsi="宋体" w:cs="宋体"/>
                <w:szCs w:val="21"/>
                <w:highlight w:val="none"/>
              </w:rPr>
              <w:t>售后服务体系较完整，专业技术人员充足性一般、故障解决方案一般、售后响应一般</w:t>
            </w:r>
            <w:r>
              <w:rPr>
                <w:rFonts w:hint="eastAsia" w:ascii="宋体" w:hAnsi="宋体" w:cs="宋体"/>
                <w:szCs w:val="21"/>
                <w:highlight w:val="none"/>
                <w:lang w:eastAsia="zh-CN"/>
              </w:rPr>
              <w:t>，基本满足项目实际需</w:t>
            </w:r>
            <w:r>
              <w:rPr>
                <w:rFonts w:hint="eastAsia" w:ascii="宋体" w:hAnsi="宋体" w:cs="宋体"/>
                <w:szCs w:val="21"/>
                <w:highlight w:val="none"/>
                <w:lang w:val="en-US" w:eastAsia="zh-CN"/>
              </w:rPr>
              <w:t>求</w:t>
            </w:r>
            <w:r>
              <w:rPr>
                <w:rFonts w:hint="eastAsia" w:ascii="宋体" w:hAnsi="宋体" w:cs="宋体"/>
                <w:szCs w:val="21"/>
                <w:highlight w:val="none"/>
                <w:lang w:eastAsia="zh-CN"/>
              </w:rPr>
              <w:t>，</w:t>
            </w:r>
            <w:r>
              <w:rPr>
                <w:rFonts w:hint="eastAsia" w:ascii="宋体" w:hAnsi="宋体" w:cs="宋体"/>
                <w:szCs w:val="21"/>
                <w:highlight w:val="none"/>
              </w:rPr>
              <w:t>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27F5BB00">
            <w:pPr>
              <w:rPr>
                <w:rFonts w:hint="eastAsia" w:ascii="宋体" w:hAnsi="宋体" w:eastAsia="宋体" w:cs="宋体"/>
                <w:szCs w:val="21"/>
                <w:highlight w:val="none"/>
                <w:lang w:val="en-US" w:eastAsia="zh-CN"/>
              </w:rPr>
            </w:pPr>
            <w:r>
              <w:rPr>
                <w:rFonts w:hint="eastAsia" w:ascii="宋体" w:hAnsi="宋体" w:cs="宋体"/>
                <w:szCs w:val="21"/>
                <w:highlight w:val="none"/>
              </w:rPr>
              <w:t>不能满足本项目要求或未提供的不得分</w:t>
            </w:r>
            <w:r>
              <w:rPr>
                <w:rFonts w:hint="eastAsia" w:ascii="宋体" w:hAnsi="宋体" w:cs="宋体"/>
                <w:szCs w:val="21"/>
                <w:highlight w:val="none"/>
                <w:lang w:eastAsia="zh-CN"/>
              </w:rPr>
              <w:t>。</w:t>
            </w:r>
          </w:p>
        </w:tc>
        <w:tc>
          <w:tcPr>
            <w:tcW w:w="696" w:type="dxa"/>
            <w:noWrap w:val="0"/>
            <w:tcMar>
              <w:top w:w="0" w:type="dxa"/>
              <w:left w:w="108" w:type="dxa"/>
              <w:bottom w:w="0" w:type="dxa"/>
              <w:right w:w="108" w:type="dxa"/>
            </w:tcMar>
            <w:vAlign w:val="center"/>
          </w:tcPr>
          <w:p w14:paraId="124A05F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5</w:t>
            </w:r>
          </w:p>
        </w:tc>
      </w:tr>
      <w:tr w14:paraId="748C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51" w:type="dxa"/>
            <w:noWrap w:val="0"/>
            <w:tcMar>
              <w:top w:w="0" w:type="dxa"/>
              <w:left w:w="108" w:type="dxa"/>
              <w:bottom w:w="0" w:type="dxa"/>
              <w:right w:w="108" w:type="dxa"/>
            </w:tcMar>
            <w:vAlign w:val="center"/>
          </w:tcPr>
          <w:p w14:paraId="2C1F63C1">
            <w:pPr>
              <w:pBdr>
                <w:top w:val="none" w:color="000000" w:sz="0" w:space="0"/>
                <w:left w:val="none" w:color="000000" w:sz="0" w:space="0"/>
                <w:bottom w:val="none" w:color="000000" w:sz="0" w:space="0"/>
                <w:right w:val="none" w:color="000000" w:sz="0" w:space="0"/>
              </w:pBdr>
              <w:jc w:val="center"/>
              <w:rPr>
                <w:color w:val="000000"/>
                <w:highlight w:val="none"/>
              </w:rPr>
            </w:pPr>
            <w:r>
              <w:rPr>
                <w:rFonts w:ascii="宋体" w:hAnsi="宋体" w:cs="宋体"/>
                <w:color w:val="000000"/>
                <w:sz w:val="24"/>
                <w:highlight w:val="none"/>
              </w:rPr>
              <w:t>6</w:t>
            </w:r>
          </w:p>
        </w:tc>
        <w:tc>
          <w:tcPr>
            <w:tcW w:w="1232" w:type="dxa"/>
            <w:noWrap w:val="0"/>
            <w:tcMar>
              <w:top w:w="0" w:type="dxa"/>
              <w:left w:w="108" w:type="dxa"/>
              <w:bottom w:w="0" w:type="dxa"/>
              <w:right w:w="108" w:type="dxa"/>
            </w:tcMar>
            <w:vAlign w:val="center"/>
          </w:tcPr>
          <w:p w14:paraId="4EE996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培训方案</w:t>
            </w:r>
          </w:p>
          <w:p w14:paraId="7B946DD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hint="eastAsia" w:ascii="宋体" w:hAnsi="宋体" w:cs="宋体"/>
                <w:b/>
                <w:szCs w:val="21"/>
                <w:highlight w:val="none"/>
              </w:rPr>
              <w:t>（</w:t>
            </w:r>
            <w:r>
              <w:rPr>
                <w:rFonts w:hint="eastAsia" w:ascii="宋体" w:hAnsi="宋体" w:cs="宋体"/>
                <w:szCs w:val="21"/>
                <w:highlight w:val="none"/>
                <w:lang w:val="en-US" w:eastAsia="zh-CN"/>
              </w:rPr>
              <w:t>5</w:t>
            </w:r>
            <w:r>
              <w:rPr>
                <w:rFonts w:hint="eastAsia" w:ascii="宋体" w:hAnsi="宋体" w:cs="宋体"/>
                <w:b/>
                <w:szCs w:val="21"/>
                <w:highlight w:val="none"/>
              </w:rPr>
              <w:t>分）</w:t>
            </w:r>
          </w:p>
        </w:tc>
        <w:tc>
          <w:tcPr>
            <w:tcW w:w="5962" w:type="dxa"/>
            <w:noWrap w:val="0"/>
            <w:tcMar>
              <w:top w:w="0" w:type="dxa"/>
              <w:left w:w="108" w:type="dxa"/>
              <w:bottom w:w="0" w:type="dxa"/>
              <w:right w:w="108" w:type="dxa"/>
            </w:tcMar>
            <w:vAlign w:val="center"/>
          </w:tcPr>
          <w:p w14:paraId="41B93D98">
            <w:pPr>
              <w:rPr>
                <w:rFonts w:ascii="宋体" w:hAnsi="宋体" w:cs="宋体"/>
                <w:szCs w:val="21"/>
                <w:highlight w:val="none"/>
              </w:rPr>
            </w:pPr>
            <w:r>
              <w:rPr>
                <w:rFonts w:hint="eastAsia" w:ascii="宋体" w:hAnsi="宋体" w:cs="宋体"/>
                <w:szCs w:val="21"/>
                <w:highlight w:val="none"/>
              </w:rPr>
              <w:t>根据</w:t>
            </w:r>
            <w:r>
              <w:rPr>
                <w:rFonts w:hint="eastAsia" w:ascii="宋体" w:hAnsi="宋体" w:cs="宋体"/>
                <w:szCs w:val="21"/>
                <w:highlight w:val="none"/>
                <w:lang w:val="en-US" w:eastAsia="zh-CN"/>
              </w:rPr>
              <w:t>投标人</w:t>
            </w:r>
            <w:r>
              <w:rPr>
                <w:rFonts w:hint="eastAsia" w:ascii="宋体" w:hAnsi="宋体" w:cs="宋体"/>
                <w:szCs w:val="21"/>
                <w:highlight w:val="none"/>
              </w:rPr>
              <w:t xml:space="preserve">提供的免费培训方案（包括但不限于频次安排和内容安排等） </w:t>
            </w:r>
            <w:r>
              <w:rPr>
                <w:rFonts w:hint="eastAsia" w:ascii="宋体" w:hAnsi="宋体" w:cs="宋体"/>
                <w:szCs w:val="21"/>
                <w:highlight w:val="none"/>
                <w:lang w:val="en-US" w:eastAsia="zh-CN"/>
              </w:rPr>
              <w:t>进行评审：</w:t>
            </w:r>
            <w:r>
              <w:rPr>
                <w:rFonts w:hint="eastAsia" w:ascii="宋体" w:hAnsi="宋体" w:cs="宋体"/>
                <w:szCs w:val="21"/>
                <w:highlight w:val="none"/>
              </w:rPr>
              <w:t xml:space="preserve">： </w:t>
            </w:r>
          </w:p>
          <w:p w14:paraId="78EFAC07">
            <w:pPr>
              <w:rPr>
                <w:rFonts w:hint="eastAsia" w:ascii="宋体" w:hAnsi="宋体" w:eastAsia="宋体" w:cs="宋体"/>
                <w:szCs w:val="21"/>
                <w:highlight w:val="none"/>
              </w:rPr>
            </w:pPr>
            <w:r>
              <w:rPr>
                <w:rFonts w:hint="eastAsia" w:ascii="宋体" w:hAnsi="宋体" w:cs="宋体"/>
                <w:szCs w:val="21"/>
                <w:highlight w:val="none"/>
              </w:rPr>
              <w:t>方案详细、培训时间长、培训内容丰富的，优于项目实际需求</w:t>
            </w:r>
            <w:r>
              <w:rPr>
                <w:rFonts w:hint="eastAsia" w:ascii="宋体" w:hAnsi="宋体" w:cs="宋体"/>
                <w:szCs w:val="21"/>
                <w:highlight w:val="none"/>
                <w:lang w:val="en-US" w:eastAsia="zh-CN"/>
              </w:rPr>
              <w:t>，</w:t>
            </w:r>
            <w:r>
              <w:rPr>
                <w:rFonts w:hint="eastAsia" w:ascii="宋体" w:hAnsi="宋体" w:cs="宋体"/>
                <w:szCs w:val="21"/>
                <w:highlight w:val="none"/>
              </w:rPr>
              <w:t>得</w:t>
            </w:r>
            <w:r>
              <w:rPr>
                <w:rFonts w:hint="eastAsia" w:ascii="宋体" w:hAnsi="宋体" w:eastAsia="宋体" w:cs="宋体"/>
                <w:szCs w:val="21"/>
                <w:highlight w:val="none"/>
              </w:rPr>
              <w:t xml:space="preserve"> </w:t>
            </w:r>
            <w:r>
              <w:rPr>
                <w:rFonts w:hint="eastAsia" w:ascii="宋体" w:hAnsi="宋体" w:cs="宋体"/>
                <w:szCs w:val="21"/>
                <w:highlight w:val="none"/>
                <w:lang w:val="en-US" w:eastAsia="zh-CN"/>
              </w:rPr>
              <w:t>5</w:t>
            </w:r>
            <w:r>
              <w:rPr>
                <w:rFonts w:hint="eastAsia" w:ascii="宋体" w:hAnsi="宋体" w:eastAsia="宋体" w:cs="宋体"/>
                <w:szCs w:val="21"/>
                <w:highlight w:val="none"/>
              </w:rPr>
              <w:t xml:space="preserve">分； </w:t>
            </w:r>
          </w:p>
          <w:p w14:paraId="24A36F0A">
            <w:pPr>
              <w:rPr>
                <w:rFonts w:hint="eastAsia" w:ascii="宋体" w:hAnsi="宋体" w:eastAsia="宋体" w:cs="宋体"/>
                <w:szCs w:val="21"/>
                <w:highlight w:val="none"/>
              </w:rPr>
            </w:pPr>
            <w:r>
              <w:rPr>
                <w:rFonts w:hint="eastAsia" w:ascii="宋体" w:hAnsi="宋体" w:eastAsia="宋体" w:cs="宋体"/>
                <w:szCs w:val="21"/>
                <w:highlight w:val="none"/>
              </w:rPr>
              <w:t>方案较详细、培训时间较长、培训内容较为丰富</w:t>
            </w:r>
            <w:r>
              <w:rPr>
                <w:rFonts w:hint="eastAsia" w:ascii="宋体" w:hAnsi="宋体" w:eastAsia="宋体" w:cs="宋体"/>
                <w:szCs w:val="21"/>
                <w:highlight w:val="none"/>
                <w:lang w:val="en-US" w:eastAsia="zh-CN"/>
              </w:rPr>
              <w:t>的，</w:t>
            </w:r>
            <w:r>
              <w:rPr>
                <w:rFonts w:hint="eastAsia" w:ascii="宋体" w:hAnsi="宋体" w:eastAsia="宋体" w:cs="宋体"/>
                <w:szCs w:val="21"/>
                <w:highlight w:val="none"/>
                <w:lang w:eastAsia="zh-CN"/>
              </w:rPr>
              <w:t>满足项目实际需求</w:t>
            </w:r>
            <w:r>
              <w:rPr>
                <w:rFonts w:hint="eastAsia" w:ascii="宋体" w:hAnsi="宋体" w:eastAsia="宋体" w:cs="宋体"/>
                <w:szCs w:val="21"/>
                <w:highlight w:val="none"/>
              </w:rPr>
              <w:t xml:space="preserve">，得 </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p>
          <w:p w14:paraId="5B9C0C0C">
            <w:pPr>
              <w:rPr>
                <w:rFonts w:hint="eastAsia" w:ascii="宋体" w:hAnsi="宋体" w:eastAsia="宋体" w:cs="宋体"/>
                <w:szCs w:val="21"/>
                <w:highlight w:val="none"/>
              </w:rPr>
            </w:pPr>
            <w:r>
              <w:rPr>
                <w:rFonts w:hint="eastAsia" w:ascii="宋体" w:hAnsi="宋体" w:eastAsia="宋体" w:cs="宋体"/>
                <w:szCs w:val="21"/>
                <w:highlight w:val="none"/>
                <w:lang w:eastAsia="zh-CN"/>
              </w:rPr>
              <w:t>方案、培训时间和</w:t>
            </w:r>
            <w:r>
              <w:rPr>
                <w:rFonts w:hint="eastAsia" w:ascii="宋体" w:hAnsi="宋体" w:eastAsia="宋体" w:cs="宋体"/>
                <w:szCs w:val="21"/>
                <w:highlight w:val="none"/>
                <w:lang w:val="en-US" w:eastAsia="zh-CN"/>
              </w:rPr>
              <w:t>培训</w:t>
            </w:r>
            <w:r>
              <w:rPr>
                <w:rFonts w:hint="eastAsia" w:ascii="宋体" w:hAnsi="宋体" w:eastAsia="宋体" w:cs="宋体"/>
                <w:szCs w:val="21"/>
                <w:highlight w:val="none"/>
                <w:lang w:eastAsia="zh-CN"/>
              </w:rPr>
              <w:t>内容一般的</w:t>
            </w:r>
            <w:r>
              <w:rPr>
                <w:rFonts w:hint="eastAsia" w:ascii="宋体" w:hAnsi="宋体" w:eastAsia="宋体" w:cs="宋体"/>
                <w:szCs w:val="21"/>
                <w:highlight w:val="none"/>
              </w:rPr>
              <w:t>，</w:t>
            </w:r>
            <w:r>
              <w:rPr>
                <w:rFonts w:hint="eastAsia" w:ascii="宋体" w:hAnsi="宋体" w:eastAsia="宋体" w:cs="宋体"/>
                <w:szCs w:val="21"/>
                <w:highlight w:val="none"/>
                <w:lang w:eastAsia="zh-CN"/>
              </w:rPr>
              <w:t>基本满足项目实际需</w:t>
            </w:r>
            <w:r>
              <w:rPr>
                <w:rFonts w:hint="eastAsia" w:ascii="宋体" w:hAnsi="宋体" w:eastAsia="宋体" w:cs="宋体"/>
                <w:szCs w:val="21"/>
                <w:highlight w:val="none"/>
                <w:lang w:val="en-US" w:eastAsia="zh-CN"/>
              </w:rPr>
              <w:t>求，</w:t>
            </w:r>
            <w:r>
              <w:rPr>
                <w:rFonts w:hint="eastAsia" w:ascii="宋体" w:hAnsi="宋体" w:eastAsia="宋体" w:cs="宋体"/>
                <w:szCs w:val="21"/>
                <w:highlight w:val="none"/>
              </w:rPr>
              <w:t xml:space="preserve">得 </w:t>
            </w:r>
            <w:r>
              <w:rPr>
                <w:rFonts w:hint="eastAsia" w:ascii="宋体" w:hAnsi="宋体" w:cs="宋体"/>
                <w:szCs w:val="21"/>
                <w:highlight w:val="none"/>
                <w:lang w:val="en-US" w:eastAsia="zh-CN"/>
              </w:rPr>
              <w:t>1</w:t>
            </w:r>
            <w:r>
              <w:rPr>
                <w:rFonts w:hint="eastAsia" w:ascii="宋体" w:hAnsi="宋体" w:eastAsia="宋体" w:cs="宋体"/>
                <w:szCs w:val="21"/>
                <w:highlight w:val="none"/>
              </w:rPr>
              <w:t xml:space="preserve">分； </w:t>
            </w:r>
          </w:p>
          <w:p w14:paraId="342B6010">
            <w:pPr>
              <w:rPr>
                <w:rFonts w:hint="default" w:ascii="宋体" w:hAnsi="宋体" w:cs="宋体"/>
                <w:szCs w:val="21"/>
                <w:highlight w:val="none"/>
                <w:lang w:val="en-US" w:eastAsia="zh-CN"/>
              </w:rPr>
            </w:pPr>
            <w:r>
              <w:rPr>
                <w:rFonts w:hint="eastAsia" w:ascii="宋体" w:hAnsi="宋体" w:eastAsia="宋体" w:cs="宋体"/>
                <w:szCs w:val="21"/>
                <w:highlight w:val="none"/>
              </w:rPr>
              <w:t>不能满足本项目要求或未提供的不得分。</w:t>
            </w:r>
          </w:p>
        </w:tc>
        <w:tc>
          <w:tcPr>
            <w:tcW w:w="696" w:type="dxa"/>
            <w:noWrap w:val="0"/>
            <w:tcMar>
              <w:top w:w="0" w:type="dxa"/>
              <w:left w:w="108" w:type="dxa"/>
              <w:bottom w:w="0" w:type="dxa"/>
              <w:right w:w="108" w:type="dxa"/>
            </w:tcMar>
            <w:vAlign w:val="center"/>
          </w:tcPr>
          <w:p w14:paraId="566A108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5</w:t>
            </w:r>
          </w:p>
        </w:tc>
      </w:tr>
      <w:tr w14:paraId="0DFD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noWrap w:val="0"/>
            <w:tcMar>
              <w:top w:w="0" w:type="dxa"/>
              <w:left w:w="108" w:type="dxa"/>
              <w:bottom w:w="0" w:type="dxa"/>
              <w:right w:w="108" w:type="dxa"/>
            </w:tcMar>
            <w:vAlign w:val="center"/>
          </w:tcPr>
          <w:p w14:paraId="46E85302">
            <w:pPr>
              <w:pBdr>
                <w:top w:val="none" w:color="000000" w:sz="0" w:space="0"/>
                <w:left w:val="none" w:color="000000" w:sz="0" w:space="0"/>
                <w:bottom w:val="none" w:color="000000" w:sz="0" w:space="0"/>
                <w:right w:val="none" w:color="000000" w:sz="0" w:space="0"/>
              </w:pBdr>
              <w:jc w:val="center"/>
              <w:rPr>
                <w:color w:val="000000"/>
                <w:highlight w:val="none"/>
              </w:rPr>
            </w:pPr>
            <w:r>
              <w:rPr>
                <w:rFonts w:ascii="宋体" w:hAnsi="宋体" w:cs="宋体"/>
                <w:color w:val="000000"/>
                <w:sz w:val="24"/>
                <w:highlight w:val="none"/>
              </w:rPr>
              <w:t>7</w:t>
            </w:r>
          </w:p>
        </w:tc>
        <w:tc>
          <w:tcPr>
            <w:tcW w:w="1232" w:type="dxa"/>
            <w:noWrap w:val="0"/>
            <w:tcMar>
              <w:top w:w="0" w:type="dxa"/>
              <w:left w:w="108" w:type="dxa"/>
              <w:bottom w:w="0" w:type="dxa"/>
              <w:right w:w="108" w:type="dxa"/>
            </w:tcMar>
            <w:vAlign w:val="center"/>
          </w:tcPr>
          <w:p w14:paraId="183D606C">
            <w:pPr>
              <w:spacing w:line="440" w:lineRule="exact"/>
              <w:jc w:val="center"/>
              <w:rPr>
                <w:rFonts w:ascii="宋体" w:hAnsi="宋体" w:cs="宋体"/>
                <w:b/>
                <w:bCs/>
                <w:szCs w:val="21"/>
                <w:highlight w:val="none"/>
              </w:rPr>
            </w:pPr>
            <w:r>
              <w:rPr>
                <w:rFonts w:hint="eastAsia" w:ascii="宋体" w:hAnsi="宋体" w:cs="宋体"/>
                <w:b/>
                <w:bCs/>
                <w:szCs w:val="21"/>
                <w:highlight w:val="none"/>
              </w:rPr>
              <w:t>质保期</w:t>
            </w:r>
          </w:p>
          <w:p w14:paraId="0AB7F039">
            <w:pPr>
              <w:spacing w:line="440" w:lineRule="exact"/>
              <w:jc w:val="center"/>
              <w:rPr>
                <w:color w:val="000000"/>
                <w:highlight w:val="none"/>
              </w:rPr>
            </w:pPr>
            <w:r>
              <w:rPr>
                <w:rFonts w:hint="eastAsia" w:ascii="宋体" w:hAnsi="宋体" w:cs="宋体"/>
                <w:b/>
                <w:bCs/>
                <w:szCs w:val="21"/>
                <w:highlight w:val="none"/>
              </w:rPr>
              <w:t>（</w:t>
            </w:r>
            <w:r>
              <w:rPr>
                <w:rFonts w:hint="eastAsia" w:ascii="宋体" w:hAnsi="宋体" w:cs="宋体"/>
                <w:b/>
                <w:bCs/>
                <w:szCs w:val="21"/>
                <w:highlight w:val="none"/>
                <w:lang w:val="en-US" w:eastAsia="zh-CN"/>
              </w:rPr>
              <w:t>2</w:t>
            </w:r>
            <w:r>
              <w:rPr>
                <w:rFonts w:hint="eastAsia" w:ascii="宋体" w:hAnsi="宋体" w:cs="宋体"/>
                <w:b/>
                <w:bCs/>
                <w:szCs w:val="21"/>
                <w:highlight w:val="none"/>
              </w:rPr>
              <w:t>分）</w:t>
            </w:r>
          </w:p>
        </w:tc>
        <w:tc>
          <w:tcPr>
            <w:tcW w:w="5962" w:type="dxa"/>
            <w:noWrap w:val="0"/>
            <w:tcMar>
              <w:top w:w="0" w:type="dxa"/>
              <w:left w:w="108" w:type="dxa"/>
              <w:bottom w:w="0" w:type="dxa"/>
              <w:right w:w="108" w:type="dxa"/>
            </w:tcMar>
            <w:vAlign w:val="center"/>
          </w:tcPr>
          <w:p w14:paraId="7C90ADC2">
            <w:pPr>
              <w:rPr>
                <w:rFonts w:hint="eastAsia" w:ascii="宋体" w:hAnsi="宋体" w:cs="宋体"/>
                <w:color w:val="000000"/>
                <w:sz w:val="24"/>
                <w:highlight w:val="none"/>
              </w:rPr>
            </w:pPr>
            <w:r>
              <w:rPr>
                <w:rFonts w:hint="eastAsia" w:ascii="宋体" w:hAnsi="宋体" w:cs="宋体"/>
                <w:szCs w:val="21"/>
                <w:highlight w:val="none"/>
              </w:rPr>
              <w:t>在满足</w:t>
            </w:r>
            <w:r>
              <w:rPr>
                <w:rFonts w:hint="eastAsia" w:ascii="宋体" w:hAnsi="宋体" w:cs="宋体"/>
                <w:szCs w:val="21"/>
                <w:highlight w:val="none"/>
                <w:lang w:val="en-US" w:eastAsia="zh-CN"/>
              </w:rPr>
              <w:t>采购</w:t>
            </w:r>
            <w:r>
              <w:rPr>
                <w:rFonts w:hint="eastAsia" w:ascii="宋体" w:hAnsi="宋体" w:cs="宋体"/>
                <w:szCs w:val="21"/>
                <w:highlight w:val="none"/>
              </w:rPr>
              <w:t xml:space="preserve">文件要求的免费质保1年的基础上，每增加1年免费质保加 1 分，最多加 </w:t>
            </w:r>
            <w:r>
              <w:rPr>
                <w:rFonts w:hint="eastAsia" w:ascii="宋体" w:hAnsi="宋体" w:cs="宋体"/>
                <w:szCs w:val="21"/>
                <w:highlight w:val="none"/>
                <w:lang w:val="en-US" w:eastAsia="zh-CN"/>
              </w:rPr>
              <w:t>2</w:t>
            </w:r>
            <w:r>
              <w:rPr>
                <w:rFonts w:hint="eastAsia" w:ascii="宋体" w:hAnsi="宋体" w:cs="宋体"/>
                <w:szCs w:val="21"/>
                <w:highlight w:val="none"/>
              </w:rPr>
              <w:t xml:space="preserve"> 分。（提供质保承诺加盖投标人</w:t>
            </w:r>
            <w:r>
              <w:rPr>
                <w:rFonts w:hint="eastAsia" w:ascii="宋体" w:hAnsi="宋体" w:cs="宋体"/>
                <w:szCs w:val="21"/>
                <w:highlight w:val="none"/>
                <w:lang w:val="en-US" w:eastAsia="zh-CN"/>
              </w:rPr>
              <w:t>电子</w:t>
            </w:r>
            <w:r>
              <w:rPr>
                <w:rFonts w:hint="eastAsia" w:ascii="宋体" w:hAnsi="宋体" w:cs="宋体"/>
                <w:szCs w:val="21"/>
                <w:highlight w:val="none"/>
              </w:rPr>
              <w:t>公章，格式自拟）</w:t>
            </w:r>
          </w:p>
        </w:tc>
        <w:tc>
          <w:tcPr>
            <w:tcW w:w="696" w:type="dxa"/>
            <w:noWrap w:val="0"/>
            <w:tcMar>
              <w:top w:w="0" w:type="dxa"/>
              <w:left w:w="108" w:type="dxa"/>
              <w:bottom w:w="0" w:type="dxa"/>
              <w:right w:w="108" w:type="dxa"/>
            </w:tcMar>
            <w:vAlign w:val="center"/>
          </w:tcPr>
          <w:p w14:paraId="39BF0DB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r>
      <w:tr w14:paraId="6C03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restart"/>
            <w:noWrap w:val="0"/>
            <w:tcMar>
              <w:top w:w="0" w:type="dxa"/>
              <w:left w:w="108" w:type="dxa"/>
              <w:bottom w:w="0" w:type="dxa"/>
              <w:right w:w="108" w:type="dxa"/>
            </w:tcMar>
            <w:vAlign w:val="center"/>
          </w:tcPr>
          <w:p w14:paraId="0ACCE38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8</w:t>
            </w:r>
          </w:p>
        </w:tc>
        <w:tc>
          <w:tcPr>
            <w:tcW w:w="1232" w:type="dxa"/>
            <w:vMerge w:val="restart"/>
            <w:shd w:val="clear" w:color="auto" w:fill="auto"/>
            <w:noWrap w:val="0"/>
            <w:tcMar>
              <w:top w:w="0" w:type="dxa"/>
              <w:left w:w="108" w:type="dxa"/>
              <w:bottom w:w="0" w:type="dxa"/>
              <w:right w:w="108" w:type="dxa"/>
            </w:tcMar>
            <w:vAlign w:val="center"/>
          </w:tcPr>
          <w:p w14:paraId="14DD161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节能与环保</w:t>
            </w:r>
          </w:p>
          <w:p w14:paraId="69FA4A1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仿宋"/>
                <w:sz w:val="21"/>
                <w:szCs w:val="21"/>
                <w:highlight w:val="none"/>
                <w:lang w:val="en-US" w:eastAsia="zh-CN" w:bidi="zh-CN"/>
              </w:rPr>
            </w:pPr>
            <w:r>
              <w:rPr>
                <w:rFonts w:hint="eastAsia" w:ascii="宋体" w:hAnsi="宋体" w:cs="宋体"/>
                <w:b/>
                <w:bCs/>
                <w:szCs w:val="21"/>
                <w:highlight w:val="none"/>
              </w:rPr>
              <w:t>（1分）</w:t>
            </w:r>
          </w:p>
        </w:tc>
        <w:tc>
          <w:tcPr>
            <w:tcW w:w="5962" w:type="dxa"/>
            <w:shd w:val="clear" w:color="auto" w:fill="auto"/>
            <w:noWrap w:val="0"/>
            <w:tcMar>
              <w:top w:w="0" w:type="dxa"/>
              <w:left w:w="108" w:type="dxa"/>
              <w:bottom w:w="0" w:type="dxa"/>
              <w:right w:w="108" w:type="dxa"/>
            </w:tcMar>
            <w:vAlign w:val="center"/>
          </w:tcPr>
          <w:p w14:paraId="63A80020">
            <w:pPr>
              <w:rPr>
                <w:rFonts w:hint="default" w:ascii="宋体" w:hAnsi="宋体" w:cs="宋体"/>
                <w:szCs w:val="21"/>
                <w:highlight w:val="none"/>
                <w:lang w:val="en-US" w:eastAsia="zh-CN"/>
              </w:rPr>
            </w:pPr>
            <w:r>
              <w:rPr>
                <w:rFonts w:hint="eastAsia" w:ascii="宋体" w:hAnsi="宋体" w:cs="宋体"/>
                <w:szCs w:val="21"/>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96" w:type="dxa"/>
            <w:noWrap w:val="0"/>
            <w:tcMar>
              <w:top w:w="0" w:type="dxa"/>
              <w:left w:w="108" w:type="dxa"/>
              <w:bottom w:w="0" w:type="dxa"/>
              <w:right w:w="108" w:type="dxa"/>
            </w:tcMar>
            <w:vAlign w:val="center"/>
          </w:tcPr>
          <w:p w14:paraId="38BAAF76">
            <w:pPr>
              <w:pBdr>
                <w:top w:val="none" w:color="000000" w:sz="0" w:space="0"/>
                <w:left w:val="none" w:color="000000" w:sz="0" w:space="0"/>
                <w:bottom w:val="none" w:color="000000" w:sz="0" w:space="0"/>
                <w:right w:val="none" w:color="000000" w:sz="0" w:space="0"/>
              </w:pBd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0.5</w:t>
            </w:r>
          </w:p>
        </w:tc>
      </w:tr>
      <w:tr w14:paraId="21D2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continue"/>
            <w:noWrap w:val="0"/>
            <w:tcMar>
              <w:top w:w="0" w:type="dxa"/>
              <w:left w:w="108" w:type="dxa"/>
              <w:bottom w:w="0" w:type="dxa"/>
              <w:right w:w="108" w:type="dxa"/>
            </w:tcMar>
            <w:vAlign w:val="center"/>
          </w:tcPr>
          <w:p w14:paraId="68AEBF81">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lang w:val="en-US" w:eastAsia="zh-CN"/>
              </w:rPr>
            </w:pPr>
          </w:p>
        </w:tc>
        <w:tc>
          <w:tcPr>
            <w:tcW w:w="1232" w:type="dxa"/>
            <w:vMerge w:val="continue"/>
            <w:shd w:val="clear" w:color="auto" w:fill="auto"/>
            <w:noWrap w:val="0"/>
            <w:tcMar>
              <w:top w:w="0" w:type="dxa"/>
              <w:left w:w="108" w:type="dxa"/>
              <w:bottom w:w="0" w:type="dxa"/>
              <w:right w:w="108" w:type="dxa"/>
            </w:tcMar>
            <w:vAlign w:val="center"/>
          </w:tcPr>
          <w:p w14:paraId="0AC301D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p>
        </w:tc>
        <w:tc>
          <w:tcPr>
            <w:tcW w:w="5962" w:type="dxa"/>
            <w:shd w:val="clear" w:color="auto" w:fill="auto"/>
            <w:noWrap w:val="0"/>
            <w:tcMar>
              <w:top w:w="0" w:type="dxa"/>
              <w:left w:w="108" w:type="dxa"/>
              <w:bottom w:w="0" w:type="dxa"/>
              <w:right w:w="108" w:type="dxa"/>
            </w:tcMar>
            <w:vAlign w:val="center"/>
          </w:tcPr>
          <w:p w14:paraId="31E6E9AE">
            <w:pPr>
              <w:rPr>
                <w:rFonts w:hint="eastAsia" w:ascii="宋体" w:hAnsi="宋体" w:cs="宋体"/>
                <w:szCs w:val="21"/>
                <w:highlight w:val="none"/>
              </w:rPr>
            </w:pPr>
            <w:r>
              <w:rPr>
                <w:rFonts w:hint="eastAsia" w:ascii="宋体" w:hAnsi="宋体" w:cs="宋体"/>
                <w:szCs w:val="21"/>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696" w:type="dxa"/>
            <w:noWrap w:val="0"/>
            <w:tcMar>
              <w:top w:w="0" w:type="dxa"/>
              <w:left w:w="108" w:type="dxa"/>
              <w:bottom w:w="0" w:type="dxa"/>
              <w:right w:w="108" w:type="dxa"/>
            </w:tcMar>
            <w:vAlign w:val="center"/>
          </w:tcPr>
          <w:p w14:paraId="4437063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0.5</w:t>
            </w:r>
          </w:p>
        </w:tc>
      </w:tr>
    </w:tbl>
    <w:p w14:paraId="1D6CC957">
      <w:pPr>
        <w:spacing w:line="360" w:lineRule="auto"/>
        <w:rPr>
          <w:rFonts w:ascii="宋体" w:hAnsi="宋体"/>
          <w:highlight w:val="none"/>
        </w:rPr>
      </w:pPr>
    </w:p>
    <w:p w14:paraId="193EBB9F">
      <w:pPr>
        <w:spacing w:line="360" w:lineRule="auto"/>
        <w:ind w:left="-420"/>
        <w:rPr>
          <w:rFonts w:ascii="宋体"/>
          <w:b/>
          <w:highlight w:val="none"/>
        </w:rPr>
      </w:pPr>
    </w:p>
    <w:p w14:paraId="7F4ADD00">
      <w:pPr>
        <w:wordWrap w:val="0"/>
        <w:spacing w:line="360" w:lineRule="auto"/>
        <w:ind w:left="-420" w:leftChars="-200"/>
        <w:rPr>
          <w:rFonts w:ascii="宋体"/>
          <w:b/>
          <w:highlight w:val="none"/>
        </w:rPr>
      </w:pPr>
      <w:r>
        <w:rPr>
          <w:rFonts w:hint="eastAsia" w:ascii="宋体"/>
          <w:b/>
          <w:highlight w:val="none"/>
        </w:rPr>
        <w:t>说明：</w:t>
      </w:r>
    </w:p>
    <w:p w14:paraId="03E9D804">
      <w:pPr>
        <w:wordWrap w:val="0"/>
        <w:adjustRightInd w:val="0"/>
        <w:snapToGrid w:val="0"/>
        <w:spacing w:line="360" w:lineRule="auto"/>
        <w:ind w:firstLine="420" w:firstLineChars="200"/>
        <w:rPr>
          <w:rFonts w:ascii="宋体" w:cs="宋体"/>
          <w:b/>
          <w:kern w:val="0"/>
          <w:highlight w:val="none"/>
        </w:rPr>
      </w:pPr>
      <w:r>
        <w:rPr>
          <w:rFonts w:hint="eastAsia" w:ascii="宋体" w:cs="宋体"/>
          <w:kern w:val="0"/>
          <w:highlight w:val="none"/>
        </w:rPr>
        <w:t>价格标部分优惠政策如下：</w:t>
      </w:r>
    </w:p>
    <w:p w14:paraId="6CDD499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074C969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2.小微企业的价格扣除</w:t>
      </w:r>
    </w:p>
    <w:p w14:paraId="01D5FEF9">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2.1、对小微企业生产的产品给予投标价的10.00%价格扣除，用扣除后的价格参与评审。</w:t>
      </w:r>
    </w:p>
    <w:p w14:paraId="6DD9F281">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7A4B0759">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2.3、小企业（含小型、微型企业）应当同时符合以下条件：</w:t>
      </w:r>
    </w:p>
    <w:p w14:paraId="2188429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（1）供应商为小企业，且符合中小企业划分标准；</w:t>
      </w:r>
    </w:p>
    <w:p w14:paraId="20DEBD2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（2）提供本企业制造的货物、承担的工程或者服务，或者提供其他小企业制造的货物。如果提供的货物为大中型企业注册商标的货物，视同大中型企业。</w:t>
      </w:r>
    </w:p>
    <w:p w14:paraId="28D1B97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78F685D4">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3.监狱和戒毒企业的价格扣除</w:t>
      </w:r>
    </w:p>
    <w:p w14:paraId="7B809902">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3.1.本项目对监狱和戒毒企业（简称监狱企业），给予10%的价格扣除，用扣除后的价格参与评审。</w:t>
      </w:r>
    </w:p>
    <w:p w14:paraId="2A733F9D">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3.2.监狱企业需提供由省级以上监狱管理局、戒毒管理局（含新疆生产建设兵团）出具的属于监狱企业的证明文件。</w:t>
      </w:r>
    </w:p>
    <w:p w14:paraId="154F775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3.3.监狱企业标准请参照《关于政府采购支持监狱企业发展有关问题的通知》（财库〔2014〕68号）。</w:t>
      </w:r>
    </w:p>
    <w:p w14:paraId="596CC692">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4.残疾人福利性单位的价格扣除</w:t>
      </w:r>
    </w:p>
    <w:p w14:paraId="743CC4E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4.1.本项目对残疾人福利性单位，给予10%的价格扣除，用扣除后的价格参与评审。</w:t>
      </w:r>
    </w:p>
    <w:p w14:paraId="1BF34AF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4.2.残疾人福利单位需按照采购文件的要求提供《残疾人福利性单位声明函》。</w:t>
      </w:r>
    </w:p>
    <w:p w14:paraId="48DCB171">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4.3.残疾人福利单位标准请参照《关于促进残疾人就业政府采购政策的通知》（财库〔2017〕141号）。</w:t>
      </w:r>
    </w:p>
    <w:p w14:paraId="756B8904">
      <w:pPr>
        <w:wordWrap w:val="0"/>
        <w:adjustRightInd w:val="0"/>
        <w:snapToGrid w:val="0"/>
        <w:spacing w:line="360" w:lineRule="auto"/>
        <w:ind w:firstLine="420" w:firstLineChars="200"/>
        <w:rPr>
          <w:rFonts w:hint="eastAsia" w:ascii="宋体" w:hAnsi="宋体" w:cs="宋体"/>
          <w:b/>
          <w:kern w:val="0"/>
          <w:highlight w:val="none"/>
        </w:rPr>
      </w:pPr>
      <w:r>
        <w:rPr>
          <w:rFonts w:hint="eastAsia" w:ascii="宋体" w:cs="宋体"/>
          <w:kern w:val="0"/>
          <w:highlight w:val="none"/>
        </w:rPr>
        <w:t>5.监狱企业、残疾人福利单位属于小型、微型企业的，不重复享受政策。</w:t>
      </w:r>
    </w:p>
    <w:p w14:paraId="09EB6C58">
      <w:pPr>
        <w:wordWrap w:val="0"/>
        <w:adjustRightInd w:val="0"/>
        <w:snapToGrid w:val="0"/>
        <w:spacing w:line="360" w:lineRule="auto"/>
        <w:ind w:firstLine="420" w:firstLineChars="200"/>
        <w:rPr>
          <w:rFonts w:hint="eastAsia" w:ascii="宋体" w:hAnsi="宋体"/>
          <w:highlight w:val="none"/>
        </w:rPr>
      </w:pPr>
      <w:r>
        <w:rPr>
          <w:rFonts w:hint="eastAsia" w:ascii="宋体" w:hAnsi="宋体" w:cs="宋体"/>
          <w:kern w:val="0"/>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14A605D3">
      <w:pPr>
        <w:spacing w:line="360" w:lineRule="auto"/>
        <w:ind w:firstLine="422"/>
        <w:jc w:val="left"/>
        <w:rPr>
          <w:rFonts w:hint="eastAsia" w:hAnsi="宋体" w:cs="宋体"/>
          <w:b/>
          <w:bCs/>
          <w:szCs w:val="21"/>
          <w:highlight w:val="none"/>
        </w:rPr>
      </w:pPr>
      <w:r>
        <w:rPr>
          <w:rFonts w:hint="eastAsia" w:hAnsi="宋体" w:cs="宋体"/>
          <w:b/>
          <w:bCs/>
          <w:szCs w:val="21"/>
          <w:highlight w:val="none"/>
        </w:rPr>
        <w:t>如投标供应商提供虚假材料，将按“政府采购法”相关规定处理并由政府监管部门给予严肃处理。</w:t>
      </w:r>
    </w:p>
    <w:p w14:paraId="6E1B7E20">
      <w:pPr>
        <w:spacing w:line="360" w:lineRule="auto"/>
        <w:jc w:val="left"/>
        <w:rPr>
          <w:rFonts w:hint="eastAsia" w:hAnsi="宋体" w:cs="宋体"/>
          <w:b/>
          <w:bCs/>
          <w:szCs w:val="21"/>
          <w:highlight w:val="none"/>
        </w:rPr>
        <w:sectPr>
          <w:footerReference r:id="rId8" w:type="default"/>
          <w:pgSz w:w="11906" w:h="16838"/>
          <w:pgMar w:top="1440" w:right="1797" w:bottom="1440" w:left="1797" w:header="794" w:footer="794" w:gutter="0"/>
          <w:pgNumType w:fmt="decimal" w:start="1"/>
          <w:cols w:space="1701" w:num="1"/>
          <w:docGrid w:linePitch="360" w:charSpace="0"/>
        </w:sectPr>
      </w:pPr>
    </w:p>
    <w:p w14:paraId="22FE3739">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Times New Roman"/>
          <w:b/>
          <w:bCs/>
          <w:sz w:val="32"/>
          <w:szCs w:val="32"/>
          <w:highlight w:val="none"/>
        </w:rPr>
      </w:pPr>
      <w:bookmarkStart w:id="6" w:name="_Toc3560"/>
      <w:r>
        <w:rPr>
          <w:rFonts w:hint="eastAsia" w:ascii="宋体" w:hAnsi="宋体" w:eastAsia="宋体" w:cs="Times New Roman"/>
          <w:b/>
          <w:bCs/>
          <w:sz w:val="32"/>
          <w:szCs w:val="32"/>
          <w:highlight w:val="none"/>
        </w:rPr>
        <w:t xml:space="preserve">第四章 </w:t>
      </w:r>
      <w:bookmarkStart w:id="7" w:name="_Toc452625221"/>
      <w:r>
        <w:rPr>
          <w:rFonts w:hint="eastAsia" w:ascii="宋体" w:hAnsi="宋体" w:eastAsia="宋体" w:cs="Times New Roman"/>
          <w:b/>
          <w:bCs/>
          <w:sz w:val="32"/>
          <w:szCs w:val="32"/>
          <w:highlight w:val="none"/>
        </w:rPr>
        <w:t>项目需求</w:t>
      </w:r>
      <w:bookmarkEnd w:id="6"/>
    </w:p>
    <w:p w14:paraId="7AE5C3DF">
      <w:pPr>
        <w:outlineLvl w:val="1"/>
        <w:rPr>
          <w:rFonts w:hint="eastAsia" w:ascii="宋体" w:hAnsi="宋体"/>
          <w:b/>
          <w:bCs/>
          <w:color w:val="000000"/>
          <w:sz w:val="28"/>
          <w:szCs w:val="28"/>
          <w:highlight w:val="none"/>
        </w:rPr>
      </w:pPr>
      <w:r>
        <w:rPr>
          <w:rFonts w:hint="eastAsia" w:ascii="宋体" w:hAnsi="宋体" w:cs="宋体"/>
          <w:b/>
          <w:sz w:val="28"/>
          <w:szCs w:val="28"/>
          <w:highlight w:val="none"/>
        </w:rPr>
        <w:t>一</w:t>
      </w:r>
      <w:r>
        <w:rPr>
          <w:rFonts w:ascii="宋体" w:hAnsi="宋体" w:cs="宋体"/>
          <w:b/>
          <w:sz w:val="28"/>
          <w:szCs w:val="28"/>
          <w:highlight w:val="none"/>
        </w:rPr>
        <w:t>、</w:t>
      </w:r>
      <w:r>
        <w:rPr>
          <w:rFonts w:hint="eastAsia" w:ascii="宋体" w:hAnsi="宋体"/>
          <w:b/>
          <w:bCs/>
          <w:color w:val="000000"/>
          <w:sz w:val="28"/>
          <w:szCs w:val="28"/>
          <w:highlight w:val="none"/>
        </w:rPr>
        <w:t>项目基本情况</w:t>
      </w:r>
    </w:p>
    <w:p w14:paraId="6B2AC8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运放测试系统主要面向运算放大器、比较器、LED驱动等集成电路，可完成芯片直流参数、动态参数、时间参数、闭环功能、数字接口及多通道并行测试，可用于流片后工程验证、小批量筛选、测试程序开发以及失效复测。</w:t>
      </w:r>
    </w:p>
    <w:p w14:paraId="198A2B3B">
      <w:pPr>
        <w:outlineLvl w:val="1"/>
        <w:rPr>
          <w:rFonts w:hint="eastAsia" w:ascii="宋体" w:hAnsi="宋体" w:cs="宋体"/>
          <w:b/>
          <w:sz w:val="28"/>
          <w:szCs w:val="28"/>
          <w:highlight w:val="none"/>
        </w:rPr>
      </w:pPr>
      <w:r>
        <w:rPr>
          <w:rFonts w:hint="eastAsia" w:ascii="宋体" w:hAnsi="宋体" w:cs="宋体"/>
          <w:b/>
          <w:sz w:val="28"/>
          <w:szCs w:val="28"/>
          <w:highlight w:val="none"/>
        </w:rPr>
        <w:t>二、采购项目清单</w:t>
      </w:r>
    </w:p>
    <w:tbl>
      <w:tblPr>
        <w:tblStyle w:val="45"/>
        <w:tblW w:w="365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97"/>
        <w:gridCol w:w="2236"/>
        <w:gridCol w:w="516"/>
        <w:gridCol w:w="1319"/>
        <w:gridCol w:w="1259"/>
      </w:tblGrid>
      <w:tr w14:paraId="11A68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2F7B7195">
            <w:pPr>
              <w:widowControl/>
              <w:jc w:val="center"/>
              <w:rPr>
                <w:rFonts w:ascii="宋体" w:hAnsi="宋体"/>
                <w:b/>
                <w:bCs/>
                <w:szCs w:val="21"/>
                <w:highlight w:val="none"/>
              </w:rPr>
            </w:pPr>
            <w:r>
              <w:rPr>
                <w:rFonts w:ascii="宋体" w:hAnsi="宋体"/>
                <w:b/>
                <w:bCs/>
                <w:szCs w:val="21"/>
                <w:highlight w:val="none"/>
              </w:rPr>
              <w:t>序号</w:t>
            </w:r>
          </w:p>
        </w:tc>
        <w:tc>
          <w:tcPr>
            <w:tcW w:w="1795" w:type="pct"/>
            <w:vAlign w:val="center"/>
          </w:tcPr>
          <w:p w14:paraId="2DC13A4C">
            <w:pPr>
              <w:widowControl/>
              <w:jc w:val="center"/>
              <w:rPr>
                <w:rFonts w:ascii="宋体" w:hAnsi="宋体"/>
                <w:b/>
                <w:bCs/>
                <w:szCs w:val="21"/>
                <w:highlight w:val="none"/>
              </w:rPr>
            </w:pPr>
            <w:r>
              <w:rPr>
                <w:rFonts w:hint="eastAsia" w:ascii="宋体" w:hAnsi="宋体"/>
                <w:b/>
                <w:bCs/>
                <w:szCs w:val="21"/>
                <w:highlight w:val="none"/>
              </w:rPr>
              <w:t>产品</w:t>
            </w:r>
          </w:p>
        </w:tc>
        <w:tc>
          <w:tcPr>
            <w:tcW w:w="414" w:type="pct"/>
            <w:vAlign w:val="center"/>
          </w:tcPr>
          <w:p w14:paraId="61A33893">
            <w:pPr>
              <w:widowControl/>
              <w:jc w:val="center"/>
              <w:rPr>
                <w:rFonts w:ascii="宋体" w:hAnsi="宋体"/>
                <w:b/>
                <w:bCs/>
                <w:szCs w:val="21"/>
                <w:highlight w:val="none"/>
              </w:rPr>
            </w:pPr>
            <w:r>
              <w:rPr>
                <w:rFonts w:ascii="宋体" w:hAnsi="宋体"/>
                <w:b/>
                <w:bCs/>
                <w:szCs w:val="21"/>
                <w:highlight w:val="none"/>
              </w:rPr>
              <w:t>数量</w:t>
            </w:r>
          </w:p>
        </w:tc>
        <w:tc>
          <w:tcPr>
            <w:tcW w:w="1059" w:type="pct"/>
            <w:vAlign w:val="center"/>
          </w:tcPr>
          <w:p w14:paraId="33CA695F">
            <w:pPr>
              <w:widowControl/>
              <w:jc w:val="center"/>
              <w:rPr>
                <w:rFonts w:ascii="宋体" w:hAnsi="宋体"/>
                <w:b/>
                <w:bCs/>
                <w:szCs w:val="21"/>
                <w:highlight w:val="none"/>
              </w:rPr>
            </w:pPr>
            <w:r>
              <w:rPr>
                <w:rFonts w:hint="eastAsia" w:ascii="宋体" w:hAnsi="宋体"/>
                <w:b/>
                <w:bCs/>
                <w:szCs w:val="21"/>
                <w:highlight w:val="none"/>
              </w:rPr>
              <w:t>是否核心产品</w:t>
            </w:r>
          </w:p>
        </w:tc>
        <w:tc>
          <w:tcPr>
            <w:tcW w:w="1010" w:type="pct"/>
            <w:vAlign w:val="center"/>
          </w:tcPr>
          <w:p w14:paraId="1927A8D9">
            <w:pPr>
              <w:widowControl/>
              <w:jc w:val="center"/>
              <w:rPr>
                <w:rFonts w:ascii="宋体" w:hAnsi="宋体"/>
                <w:b/>
                <w:bCs/>
                <w:szCs w:val="21"/>
                <w:highlight w:val="none"/>
              </w:rPr>
            </w:pPr>
            <w:r>
              <w:rPr>
                <w:rFonts w:hint="eastAsia" w:ascii="宋体" w:hAnsi="宋体"/>
                <w:b/>
                <w:bCs/>
                <w:szCs w:val="21"/>
                <w:highlight w:val="none"/>
              </w:rPr>
              <w:t>总价预算（万元）</w:t>
            </w:r>
          </w:p>
        </w:tc>
      </w:tr>
      <w:tr w14:paraId="1FB2B2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4C6F7771">
            <w:pPr>
              <w:widowControl/>
              <w:jc w:val="center"/>
              <w:rPr>
                <w:rFonts w:ascii="宋体" w:hAnsi="宋体" w:eastAsia="宋体" w:cs="Times New Roman"/>
                <w:szCs w:val="21"/>
                <w:highlight w:val="none"/>
              </w:rPr>
            </w:pPr>
            <w:r>
              <w:rPr>
                <w:rFonts w:ascii="宋体" w:hAnsi="宋体" w:eastAsia="宋体" w:cs="Times New Roman"/>
                <w:szCs w:val="21"/>
                <w:highlight w:val="none"/>
              </w:rPr>
              <w:t>1</w:t>
            </w:r>
          </w:p>
        </w:tc>
        <w:tc>
          <w:tcPr>
            <w:tcW w:w="1795" w:type="pct"/>
            <w:vAlign w:val="center"/>
          </w:tcPr>
          <w:p w14:paraId="6B460636">
            <w:pPr>
              <w:widowControl/>
              <w:jc w:val="center"/>
              <w:rPr>
                <w:rFonts w:ascii="宋体" w:hAnsi="宋体" w:eastAsia="宋体" w:cs="Times New Roman"/>
                <w:szCs w:val="21"/>
                <w:highlight w:val="none"/>
              </w:rPr>
            </w:pPr>
            <w:r>
              <w:rPr>
                <w:rFonts w:hint="eastAsia"/>
                <w:highlight w:val="none"/>
              </w:rPr>
              <w:t>运放测试系统</w:t>
            </w:r>
          </w:p>
        </w:tc>
        <w:tc>
          <w:tcPr>
            <w:tcW w:w="414" w:type="pct"/>
            <w:vAlign w:val="center"/>
          </w:tcPr>
          <w:p w14:paraId="764FC192">
            <w:pPr>
              <w:widowControl/>
              <w:jc w:val="center"/>
              <w:rPr>
                <w:rFonts w:ascii="宋体" w:hAnsi="宋体" w:cs="宋体"/>
                <w:szCs w:val="21"/>
                <w:highlight w:val="none"/>
              </w:rPr>
            </w:pPr>
            <w:r>
              <w:rPr>
                <w:rFonts w:hint="eastAsia" w:ascii="宋体" w:hAnsi="宋体" w:cs="宋体"/>
                <w:szCs w:val="21"/>
                <w:highlight w:val="none"/>
              </w:rPr>
              <w:t>1套</w:t>
            </w:r>
          </w:p>
        </w:tc>
        <w:tc>
          <w:tcPr>
            <w:tcW w:w="1059" w:type="pct"/>
            <w:vAlign w:val="center"/>
          </w:tcPr>
          <w:p w14:paraId="37E35C28">
            <w:pPr>
              <w:widowControl/>
              <w:jc w:val="center"/>
              <w:rPr>
                <w:rFonts w:ascii="宋体" w:hAnsi="宋体" w:cs="宋体"/>
                <w:szCs w:val="21"/>
                <w:highlight w:val="none"/>
              </w:rPr>
            </w:pPr>
            <w:r>
              <w:rPr>
                <w:rFonts w:hint="eastAsia" w:ascii="宋体" w:hAnsi="宋体" w:cs="宋体"/>
                <w:szCs w:val="21"/>
                <w:highlight w:val="none"/>
              </w:rPr>
              <w:t>是</w:t>
            </w:r>
          </w:p>
        </w:tc>
        <w:tc>
          <w:tcPr>
            <w:tcW w:w="1010" w:type="pct"/>
            <w:vAlign w:val="center"/>
          </w:tcPr>
          <w:p w14:paraId="6A51961C">
            <w:pPr>
              <w:widowControl/>
              <w:jc w:val="center"/>
              <w:rPr>
                <w:rFonts w:hint="default" w:ascii="宋体" w:hAnsi="宋体" w:cs="宋体"/>
                <w:szCs w:val="21"/>
                <w:highlight w:val="none"/>
                <w:lang w:val="en-US"/>
              </w:rPr>
            </w:pPr>
            <w:r>
              <w:rPr>
                <w:rFonts w:hint="eastAsia" w:ascii="宋体" w:hAnsi="宋体" w:cs="宋体"/>
                <w:szCs w:val="21"/>
                <w:highlight w:val="none"/>
                <w:lang w:val="en-US" w:eastAsia="zh-CN"/>
              </w:rPr>
              <w:t>147</w:t>
            </w:r>
          </w:p>
        </w:tc>
      </w:tr>
    </w:tbl>
    <w:p w14:paraId="60A50FD3">
      <w:pPr>
        <w:numPr>
          <w:ilvl w:val="0"/>
          <w:numId w:val="4"/>
        </w:numPr>
        <w:outlineLvl w:val="1"/>
        <w:rPr>
          <w:rFonts w:hint="eastAsia" w:ascii="宋体" w:hAnsi="宋体" w:cs="宋体"/>
          <w:b/>
          <w:sz w:val="28"/>
          <w:szCs w:val="28"/>
          <w:highlight w:val="none"/>
        </w:rPr>
      </w:pPr>
      <w:r>
        <w:rPr>
          <w:rFonts w:hint="eastAsia" w:ascii="宋体" w:hAnsi="宋体" w:cs="宋体"/>
          <w:b/>
          <w:sz w:val="28"/>
          <w:szCs w:val="28"/>
          <w:highlight w:val="none"/>
        </w:rPr>
        <w:t>技术参数要求</w:t>
      </w:r>
    </w:p>
    <w:p w14:paraId="320BD50A">
      <w:pPr>
        <w:keepNext w:val="0"/>
        <w:keepLines w:val="0"/>
        <w:pageBreakBefore w:val="0"/>
        <w:numPr>
          <w:ilvl w:val="0"/>
          <w:numId w:val="5"/>
        </w:numPr>
        <w:kinsoku/>
        <w:overflowPunct/>
        <w:topLinePunct w:val="0"/>
        <w:autoSpaceDE/>
        <w:autoSpaceDN/>
        <w:bidi w:val="0"/>
        <w:spacing w:line="360" w:lineRule="auto"/>
        <w:ind w:left="0" w:leftChars="0" w:firstLine="420" w:firstLineChars="0"/>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设备基本要求：</w:t>
      </w:r>
    </w:p>
    <w:p w14:paraId="0AF8A472">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1、PC机可以通过PCI总线接口卡控制和管理测试主机，PC和Handler之间可通讯，</w:t>
      </w:r>
      <w:r>
        <w:rPr>
          <w:rFonts w:hint="eastAsia" w:ascii="宋体" w:hAnsi="宋体" w:cs="宋体"/>
          <w:sz w:val="24"/>
          <w:szCs w:val="24"/>
          <w:highlight w:val="none"/>
          <w:lang w:val="en-US" w:eastAsia="zh-CN"/>
        </w:rPr>
        <w:t>并</w:t>
      </w:r>
      <w:r>
        <w:rPr>
          <w:rFonts w:ascii="宋体" w:hAnsi="宋体" w:eastAsia="宋体" w:cs="宋体"/>
          <w:sz w:val="24"/>
          <w:szCs w:val="24"/>
          <w:highlight w:val="none"/>
        </w:rPr>
        <w:t>支持用户使用 C++ 语言自主编写控制程序</w:t>
      </w:r>
      <w:r>
        <w:rPr>
          <w:rFonts w:hint="eastAsia" w:ascii="宋体" w:hAnsi="宋体" w:eastAsia="宋体" w:cs="宋体"/>
          <w:sz w:val="24"/>
          <w:szCs w:val="24"/>
          <w:highlight w:val="none"/>
        </w:rPr>
        <w:t>；</w:t>
      </w:r>
    </w:p>
    <w:p w14:paraId="7FC96BA6">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2、测试主机插件箱插口数≥26个,输出电缆≥3.5米，具备四线开尔文连接方式及屏蔽措施；</w:t>
      </w:r>
    </w:p>
    <w:p w14:paraId="6D33AF05">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3、★各硬件模块可灵活配置为1/2/4/8/16工位工作模式，</w:t>
      </w:r>
      <w:r>
        <w:rPr>
          <w:rFonts w:hint="eastAsia" w:ascii="宋体" w:hAnsi="宋体" w:eastAsia="宋体" w:cs="宋体"/>
          <w:sz w:val="24"/>
          <w:szCs w:val="24"/>
          <w:highlight w:val="none"/>
          <w:lang w:val="en-US" w:eastAsia="zh-CN"/>
        </w:rPr>
        <w:t>最大支持不低于16工位同步并行测试</w:t>
      </w:r>
      <w:r>
        <w:rPr>
          <w:rFonts w:hint="eastAsia" w:ascii="宋体" w:hAnsi="宋体" w:cs="宋体"/>
          <w:sz w:val="24"/>
          <w:szCs w:val="24"/>
          <w:highlight w:val="none"/>
          <w:lang w:val="en-US" w:eastAsia="zh-CN"/>
        </w:rPr>
        <w:t>；</w:t>
      </w:r>
    </w:p>
    <w:p w14:paraId="72CE4C6C">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4、▲单PC支持两测试站乒乓（StationA/StationB）测试，可乒乓测试不同品种器件；</w:t>
      </w:r>
    </w:p>
    <w:p w14:paraId="6F56C3F1">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cs="宋体"/>
          <w:sz w:val="24"/>
          <w:szCs w:val="24"/>
          <w:highlight w:val="none"/>
          <w:lang w:val="en-US" w:eastAsia="zh-CN"/>
        </w:rPr>
        <w:t>具备一机两站模式</w:t>
      </w:r>
      <w:r>
        <w:rPr>
          <w:rFonts w:hint="eastAsia" w:ascii="宋体" w:hAnsi="宋体" w:eastAsia="宋体" w:cs="宋体"/>
          <w:sz w:val="24"/>
          <w:szCs w:val="24"/>
          <w:highlight w:val="none"/>
        </w:rPr>
        <w:t>，两测试站可独立测试不同器件品种；</w:t>
      </w:r>
    </w:p>
    <w:p w14:paraId="6EA7E65D">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6、▲具备运放测量模块，每模块通道环路≥2，支持运放及比较器测试，Vos&lt;10</w:t>
      </w:r>
      <w:r>
        <w:rPr>
          <w:rFonts w:ascii="宋体" w:hAnsi="宋体" w:eastAsia="宋体" w:cs="宋体"/>
          <w:sz w:val="24"/>
          <w:szCs w:val="24"/>
          <w:highlight w:val="none"/>
        </w:rPr>
        <w:t>μV</w:t>
      </w:r>
      <w:r>
        <w:rPr>
          <w:rFonts w:hint="eastAsia" w:ascii="宋体" w:hAnsi="宋体" w:eastAsia="宋体" w:cs="宋体"/>
          <w:sz w:val="24"/>
          <w:szCs w:val="24"/>
          <w:highlight w:val="none"/>
        </w:rPr>
        <w:t>,Ios&lt;10</w:t>
      </w:r>
      <w:r>
        <w:rPr>
          <w:rFonts w:ascii="宋体" w:hAnsi="宋体" w:eastAsia="宋体" w:cs="宋体"/>
          <w:sz w:val="24"/>
          <w:szCs w:val="24"/>
          <w:highlight w:val="none"/>
        </w:rPr>
        <w:t>pA</w:t>
      </w:r>
      <w:r>
        <w:rPr>
          <w:rFonts w:hint="eastAsia" w:ascii="宋体" w:hAnsi="宋体" w:eastAsia="宋体" w:cs="宋体"/>
          <w:sz w:val="24"/>
          <w:szCs w:val="24"/>
          <w:highlight w:val="none"/>
        </w:rPr>
        <w:t>，支持闭环与开环测试，支持压摆率与增益带宽积测试。</w:t>
      </w:r>
    </w:p>
    <w:p w14:paraId="3A3D7AB1">
      <w:pPr>
        <w:keepNext w:val="0"/>
        <w:keepLines w:val="0"/>
        <w:pageBreakBefore w:val="0"/>
        <w:numPr>
          <w:ilvl w:val="0"/>
          <w:numId w:val="5"/>
        </w:numPr>
        <w:kinsoku/>
        <w:overflowPunct/>
        <w:topLinePunct w:val="0"/>
        <w:autoSpaceDE/>
        <w:autoSpaceDN/>
        <w:bidi w:val="0"/>
        <w:spacing w:line="360" w:lineRule="auto"/>
        <w:ind w:left="0" w:leftChars="0" w:firstLine="420" w:firstLineChars="0"/>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设备技术参数：</w:t>
      </w:r>
    </w:p>
    <w:p w14:paraId="6398AA58">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1、具备大电流电源模块板卡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多通道电源模块板卡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高压电源模块板卡3种电源板卡；</w:t>
      </w:r>
    </w:p>
    <w:p w14:paraId="72CBEE32">
      <w:pPr>
        <w:pStyle w:val="71"/>
        <w:keepNext w:val="0"/>
        <w:keepLines w:val="0"/>
        <w:pageBreakBefore w:val="0"/>
        <w:numPr>
          <w:ilvl w:val="0"/>
          <w:numId w:val="6"/>
        </w:numPr>
        <w:kinsoku/>
        <w:overflowPunct/>
        <w:topLinePunct w:val="0"/>
        <w:autoSpaceDE/>
        <w:autoSpaceDN/>
        <w:bidi w:val="0"/>
        <w:adjustRightInd w:val="0"/>
        <w:snapToGrid w:val="0"/>
        <w:spacing w:line="360" w:lineRule="auto"/>
        <w:ind w:left="425"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大电流电源模块板卡</w:t>
      </w:r>
      <w:r>
        <w:rPr>
          <w:rFonts w:hint="eastAsia" w:ascii="宋体" w:hAnsi="宋体" w:eastAsia="宋体" w:cs="宋体"/>
          <w:sz w:val="24"/>
          <w:szCs w:val="24"/>
          <w:highlight w:val="none"/>
          <w:lang w:val="en-US" w:eastAsia="zh-CN"/>
        </w:rPr>
        <w:t>参数要求</w:t>
      </w:r>
      <w:r>
        <w:rPr>
          <w:rFonts w:hint="eastAsia" w:ascii="宋体" w:hAnsi="宋体" w:eastAsia="宋体" w:cs="宋体"/>
          <w:sz w:val="24"/>
          <w:szCs w:val="24"/>
          <w:highlight w:val="none"/>
        </w:rPr>
        <w:t>：</w:t>
      </w:r>
    </w:p>
    <w:p w14:paraId="147DFA83">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★单板通道≥2，每通道具备独立浮动功能，板卡数量≥8；</w:t>
      </w:r>
    </w:p>
    <w:p w14:paraId="4000414A">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具备四象限输出电压电流功能,支持每通道电压电流可同时测量功能和独立电压测量模式（Volt Meter Mode）,具备Kelvin检测功能，支持每通道具备硬件数据处理功能，包括最大值、最小值、平均值及跳变值；</w:t>
      </w:r>
    </w:p>
    <w:p w14:paraId="64D59B95">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具备远端地线补偿的Kelvin连接功能；</w:t>
      </w:r>
    </w:p>
    <w:p w14:paraId="71BE8BF3">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8个电压量程档：最大电压量程≥±100V，电压精度≤±0.05%；</w:t>
      </w:r>
    </w:p>
    <w:p w14:paraId="360BEDE7">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7个电流量程档：最大电流量程≥±10A，最高电流精度≤±0.5%；</w:t>
      </w:r>
    </w:p>
    <w:p w14:paraId="02B27DE1">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支持每通道具备电压/电流箝位保护模式，支持每通道具备独立的限流保护功能；</w:t>
      </w:r>
    </w:p>
    <w:p w14:paraId="1493D4BE">
      <w:pPr>
        <w:pStyle w:val="71"/>
        <w:keepNext w:val="0"/>
        <w:keepLines w:val="0"/>
        <w:pageBreakBefore w:val="0"/>
        <w:numPr>
          <w:ilvl w:val="0"/>
          <w:numId w:val="7"/>
        </w:numPr>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隔离电压≥1000V，具备温度监测功能。</w:t>
      </w:r>
    </w:p>
    <w:p w14:paraId="065532C1">
      <w:pPr>
        <w:pStyle w:val="71"/>
        <w:keepNext w:val="0"/>
        <w:keepLines w:val="0"/>
        <w:pageBreakBefore w:val="0"/>
        <w:numPr>
          <w:ilvl w:val="0"/>
          <w:numId w:val="6"/>
        </w:numPr>
        <w:kinsoku/>
        <w:overflowPunct/>
        <w:topLinePunct w:val="0"/>
        <w:autoSpaceDE/>
        <w:autoSpaceDN/>
        <w:bidi w:val="0"/>
        <w:adjustRightInd w:val="0"/>
        <w:snapToGrid w:val="0"/>
        <w:spacing w:line="360" w:lineRule="auto"/>
        <w:ind w:left="425"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多通道电源模块板卡</w:t>
      </w:r>
      <w:r>
        <w:rPr>
          <w:rFonts w:hint="eastAsia" w:ascii="宋体" w:hAnsi="宋体" w:eastAsia="宋体" w:cs="宋体"/>
          <w:sz w:val="24"/>
          <w:szCs w:val="24"/>
          <w:highlight w:val="none"/>
          <w:lang w:val="en-US" w:eastAsia="zh-CN"/>
        </w:rPr>
        <w:t>参数要求</w:t>
      </w:r>
      <w:r>
        <w:rPr>
          <w:rFonts w:hint="eastAsia" w:ascii="宋体" w:hAnsi="宋体" w:eastAsia="宋体" w:cs="宋体"/>
          <w:sz w:val="24"/>
          <w:szCs w:val="24"/>
          <w:highlight w:val="none"/>
        </w:rPr>
        <w:t>：</w:t>
      </w:r>
    </w:p>
    <w:p w14:paraId="0D88C34C">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★单板≥8通道，具备分组浮动能力，板卡数量≥8；</w:t>
      </w:r>
    </w:p>
    <w:p w14:paraId="52B90264">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具备全四象限输出电压电流功能，具备远端地线补偿的Kelvin连接功能；</w:t>
      </w:r>
    </w:p>
    <w:p w14:paraId="1E9D909E">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6个电压量程档：最大电压量程≥±50V，电压精度≤±0.05%；</w:t>
      </w:r>
    </w:p>
    <w:p w14:paraId="1DC1D285">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7个电流量程档：最大电流量程≥±1A，最高电流精度≤±0.5%；</w:t>
      </w:r>
    </w:p>
    <w:p w14:paraId="2FB5F8FB">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支持每通道电压电流可同时测量功能和独立电压测量模式（Volt Meter Mode），支持每通道具备硬件数据处理功能，包括最大值、最小值、平均值及跳变值；</w:t>
      </w:r>
    </w:p>
    <w:p w14:paraId="731D85A7">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支持每通道具备具备电压/电流箝位保护模式，支持每通道具备独立的限流保护功能；</w:t>
      </w:r>
    </w:p>
    <w:p w14:paraId="4E9D5B04">
      <w:pPr>
        <w:pStyle w:val="71"/>
        <w:keepNext w:val="0"/>
        <w:keepLines w:val="0"/>
        <w:pageBreakBefore w:val="0"/>
        <w:numPr>
          <w:ilvl w:val="0"/>
          <w:numId w:val="8"/>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隔离电压≥200V。</w:t>
      </w:r>
    </w:p>
    <w:p w14:paraId="05B99255">
      <w:pPr>
        <w:pStyle w:val="71"/>
        <w:keepNext w:val="0"/>
        <w:keepLines w:val="0"/>
        <w:pageBreakBefore w:val="0"/>
        <w:numPr>
          <w:ilvl w:val="0"/>
          <w:numId w:val="6"/>
        </w:numPr>
        <w:kinsoku/>
        <w:overflowPunct/>
        <w:topLinePunct w:val="0"/>
        <w:autoSpaceDE/>
        <w:autoSpaceDN/>
        <w:bidi w:val="0"/>
        <w:adjustRightInd w:val="0"/>
        <w:snapToGrid w:val="0"/>
        <w:spacing w:line="360" w:lineRule="auto"/>
        <w:ind w:left="425"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高压电源模块板卡</w:t>
      </w:r>
      <w:r>
        <w:rPr>
          <w:rFonts w:hint="eastAsia" w:ascii="宋体" w:hAnsi="宋体" w:eastAsia="宋体" w:cs="宋体"/>
          <w:sz w:val="24"/>
          <w:szCs w:val="24"/>
          <w:highlight w:val="none"/>
          <w:lang w:val="en-US" w:eastAsia="zh-CN"/>
        </w:rPr>
        <w:t>参数要求</w:t>
      </w:r>
      <w:r>
        <w:rPr>
          <w:rFonts w:hint="eastAsia" w:ascii="宋体" w:hAnsi="宋体" w:eastAsia="宋体" w:cs="宋体"/>
          <w:sz w:val="24"/>
          <w:szCs w:val="24"/>
          <w:highlight w:val="none"/>
        </w:rPr>
        <w:t>：</w:t>
      </w:r>
    </w:p>
    <w:p w14:paraId="3B2F6D3E">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★单板单通道，全浮动，板卡数量≥2；</w:t>
      </w:r>
    </w:p>
    <w:p w14:paraId="257EBD5D">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具备全四象限电压/电流操作，隔离电压≥1000V；</w:t>
      </w:r>
    </w:p>
    <w:p w14:paraId="0A336A76">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▲具备电压/电流箝位保护模式；</w:t>
      </w:r>
    </w:p>
    <w:p w14:paraId="7187E3E4">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4个电压量程档：最大电压量程≥±1000V；</w:t>
      </w:r>
    </w:p>
    <w:p w14:paraId="053E966C">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▲电压量程档精度≤±0.05%；</w:t>
      </w:r>
    </w:p>
    <w:p w14:paraId="4D1D52A0">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不少于</w:t>
      </w:r>
      <w:r>
        <w:rPr>
          <w:rFonts w:hint="eastAsia" w:ascii="宋体" w:hAnsi="宋体" w:eastAsia="宋体" w:cs="宋体"/>
          <w:sz w:val="24"/>
          <w:szCs w:val="24"/>
          <w:highlight w:val="none"/>
        </w:rPr>
        <w:t>5个电流量程档：最大电流量程≥±10mA；</w:t>
      </w:r>
    </w:p>
    <w:p w14:paraId="78F79019">
      <w:pPr>
        <w:pStyle w:val="71"/>
        <w:keepNext w:val="0"/>
        <w:keepLines w:val="0"/>
        <w:pageBreakBefore w:val="0"/>
        <w:numPr>
          <w:ilvl w:val="0"/>
          <w:numId w:val="9"/>
        </w:numPr>
        <w:kinsoku/>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▲最高电流精度≤±0.5%。</w:t>
      </w:r>
    </w:p>
    <w:p w14:paraId="4C601654">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2、数字模块板卡：</w:t>
      </w:r>
    </w:p>
    <w:p w14:paraId="0E10E260">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(1)★单板具备≥8通道，板卡数量≥2，数字输入/输出电压：至少覆盖(-</w:t>
      </w:r>
    </w:p>
    <w:p w14:paraId="1D45691D">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1.5V~6.5V)；</w:t>
      </w:r>
    </w:p>
    <w:p w14:paraId="0ADE33C9">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(2)★最大传输率≥5MHz；</w:t>
      </w:r>
    </w:p>
    <w:p w14:paraId="78E28D2E">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(3)具备板载向量存储器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支持Per Pin 时间参数设置（驱动前沿T1、驱动后沿T2和比较时刻T3）功能，支持Per Pin 驱动格式设置功能，支持Per Pin 驱动高低电平、比较高低电平设置功能；</w:t>
      </w:r>
    </w:p>
    <w:p w14:paraId="264F202A">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)▲支持专用高性能引脚驱动/比较电路功能；</w:t>
      </w:r>
    </w:p>
    <w:p w14:paraId="4491A7E0">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)▲支持同时输出波形的数量＞15；</w:t>
      </w:r>
    </w:p>
    <w:p w14:paraId="22E21431">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)▲支持错误捕捉功能。</w:t>
      </w:r>
    </w:p>
    <w:p w14:paraId="562D7125">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3、时间测量模块板卡：</w:t>
      </w:r>
    </w:p>
    <w:p w14:paraId="285A6E0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(1)★单板时间测量通道≥4</w:t>
      </w:r>
      <w:r>
        <w:rPr>
          <w:rFonts w:hint="eastAsia" w:ascii="宋体" w:hAnsi="宋体" w:eastAsia="宋体" w:cs="宋体"/>
          <w:sz w:val="24"/>
          <w:szCs w:val="24"/>
          <w:highlight w:val="none"/>
          <w:lang w:val="en-US" w:eastAsia="zh-CN"/>
        </w:rPr>
        <w:t>路</w:t>
      </w:r>
      <w:r>
        <w:rPr>
          <w:rFonts w:hint="eastAsia" w:ascii="宋体" w:hAnsi="宋体" w:eastAsia="宋体" w:cs="宋体"/>
          <w:sz w:val="24"/>
          <w:szCs w:val="24"/>
          <w:highlight w:val="none"/>
        </w:rPr>
        <w:t>，板卡数量≥2；</w:t>
      </w:r>
    </w:p>
    <w:p w14:paraId="303B2D3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(2)支持边沿、脉冲、延迟、频率和占空比等多种时间参数的测量功能；</w:t>
      </w:r>
    </w:p>
    <w:p w14:paraId="6941DBA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(3)▲时间量测量最高分辨率≥65ps；</w:t>
      </w:r>
    </w:p>
    <w:p w14:paraId="1E93DB7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(4)最大输入电压范围≥±25V；</w:t>
      </w:r>
    </w:p>
    <w:p w14:paraId="29569F7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(5)★最大频率测量范围≥</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MHz。</w:t>
      </w:r>
    </w:p>
    <w:p w14:paraId="7B2FBBFE">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4、用户板控制模块板卡：</w:t>
      </w:r>
    </w:p>
    <w:p w14:paraId="714BE878">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(1)★用户板上的继电器控制位数量≥128个；</w:t>
      </w:r>
    </w:p>
    <w:p w14:paraId="082244B3">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(2)每一位具备可独立编程功能，最大驱动能力≥100mA；</w:t>
      </w:r>
    </w:p>
    <w:p w14:paraId="25B2394E">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板卡</w:t>
      </w:r>
      <w:r>
        <w:rPr>
          <w:rFonts w:hint="eastAsia" w:ascii="宋体" w:hAnsi="宋体" w:eastAsia="宋体" w:cs="宋体"/>
          <w:sz w:val="24"/>
          <w:szCs w:val="24"/>
          <w:highlight w:val="none"/>
        </w:rPr>
        <w:t>支持提供±15V模拟电源；</w:t>
      </w:r>
    </w:p>
    <w:p w14:paraId="414D3A9B">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(4)支持可控制继电器电压：至少满足5V~12V，具备C_Bit位回读功能，1.5V以下为L，3.5V以上为H。</w:t>
      </w:r>
    </w:p>
    <w:p w14:paraId="4ACE1AE8">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5、高精度差分电压表模块板卡：</w:t>
      </w:r>
    </w:p>
    <w:p w14:paraId="5FEB24E0">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(1)★单板≥4通道，具备每通道浮动功能，板卡数量≥2；</w:t>
      </w:r>
    </w:p>
    <w:p w14:paraId="5AF2831C">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(2)▲具备1MHz SPS 18bit 低速高精度测量模式，最大电压量程≥±100V；</w:t>
      </w:r>
    </w:p>
    <w:p w14:paraId="249CABEE">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(3)▲具备10MHz SPS 12bit 高速测量模式，最大电压量程≥±4V；</w:t>
      </w:r>
    </w:p>
    <w:p w14:paraId="297C8C60">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(4)具备采样速率可调功能，每通道具备18bit x 64K深度的存储器，具备板上硬件数据处理功能，包括最大值、最小值、平均值、跳变值、RMS、FFT、THD、SNR、SINAD；</w:t>
      </w:r>
    </w:p>
    <w:p w14:paraId="2A21FA38">
      <w:pPr>
        <w:pStyle w:val="71"/>
        <w:keepNext w:val="0"/>
        <w:keepLines w:val="0"/>
        <w:pageBreakBefore w:val="0"/>
        <w:kinsoku/>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(5)隔离电压≥200V。</w:t>
      </w:r>
    </w:p>
    <w:p w14:paraId="2675F1F6">
      <w:pPr>
        <w:pStyle w:val="71"/>
        <w:keepNext w:val="0"/>
        <w:keepLines w:val="0"/>
        <w:pageBreakBefore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p>
    <w:p w14:paraId="69737392">
      <w:pPr>
        <w:pStyle w:val="71"/>
        <w:wordWrap w:val="0"/>
        <w:adjustRightInd w:val="0"/>
        <w:snapToGrid w:val="0"/>
        <w:spacing w:line="360" w:lineRule="auto"/>
        <w:rPr>
          <w:rFonts w:hint="eastAsia" w:ascii="宋体" w:hAnsi="宋体"/>
          <w:b/>
          <w:bCs/>
          <w:szCs w:val="21"/>
          <w:highlight w:val="none"/>
        </w:rPr>
      </w:pPr>
    </w:p>
    <w:p w14:paraId="206BD34F">
      <w:pPr>
        <w:pStyle w:val="71"/>
        <w:wordWrap w:val="0"/>
        <w:adjustRightInd w:val="0"/>
        <w:snapToGrid w:val="0"/>
        <w:spacing w:line="360" w:lineRule="auto"/>
        <w:rPr>
          <w:rFonts w:ascii="宋体" w:hAnsi="宋体"/>
          <w:b/>
          <w:bCs/>
          <w:szCs w:val="21"/>
          <w:highlight w:val="none"/>
        </w:rPr>
      </w:pPr>
      <w:r>
        <w:rPr>
          <w:rFonts w:hint="eastAsia" w:ascii="宋体" w:hAnsi="宋体"/>
          <w:b/>
          <w:bCs/>
          <w:szCs w:val="21"/>
          <w:highlight w:val="none"/>
        </w:rPr>
        <w:t>说明：</w:t>
      </w:r>
    </w:p>
    <w:p w14:paraId="29D41603">
      <w:pPr>
        <w:pStyle w:val="71"/>
        <w:wordWrap w:val="0"/>
        <w:adjustRightInd w:val="0"/>
        <w:snapToGrid w:val="0"/>
        <w:spacing w:line="360" w:lineRule="auto"/>
        <w:rPr>
          <w:rFonts w:hint="eastAsia" w:ascii="宋体" w:hAnsi="宋体"/>
          <w:b/>
          <w:bCs/>
          <w:szCs w:val="21"/>
          <w:highlight w:val="none"/>
        </w:rPr>
      </w:pPr>
      <w:r>
        <w:rPr>
          <w:rFonts w:hint="eastAsia" w:ascii="宋体" w:hAnsi="宋体"/>
          <w:b/>
          <w:bCs/>
          <w:szCs w:val="21"/>
          <w:highlight w:val="none"/>
        </w:rPr>
        <w:t>（1）采购人需求中打“</w:t>
      </w:r>
      <w:r>
        <w:rPr>
          <w:rFonts w:hint="eastAsia" w:ascii="宋体" w:hAnsi="宋体" w:cs="宋体"/>
          <w:highlight w:val="none"/>
        </w:rPr>
        <w:t>★</w:t>
      </w:r>
      <w:r>
        <w:rPr>
          <w:rFonts w:hint="eastAsia" w:ascii="宋体" w:hAnsi="宋体"/>
          <w:b/>
          <w:bCs/>
          <w:szCs w:val="21"/>
          <w:highlight w:val="none"/>
        </w:rPr>
        <w:t>”号条款为实质性响应条款，投标人如有任何一条负偏离则导致投标无效。采购人需求中打“▲”号条款为重点评审响应条款，投标人如有任何一条负偏离则影响评分。</w:t>
      </w:r>
    </w:p>
    <w:p w14:paraId="202794C4">
      <w:pPr>
        <w:pStyle w:val="71"/>
        <w:wordWrap w:val="0"/>
        <w:adjustRightInd w:val="0"/>
        <w:snapToGrid w:val="0"/>
        <w:spacing w:line="360" w:lineRule="auto"/>
        <w:ind w:firstLine="400" w:firstLineChars="200"/>
        <w:rPr>
          <w:rFonts w:hint="eastAsia" w:ascii="宋体" w:hAnsi="宋体"/>
          <w:szCs w:val="21"/>
          <w:highlight w:val="none"/>
        </w:rPr>
      </w:pPr>
      <w:r>
        <w:rPr>
          <w:rFonts w:hint="eastAsia" w:ascii="宋体" w:hAnsi="宋体"/>
          <w:szCs w:val="21"/>
          <w:highlight w:val="none"/>
        </w:rPr>
        <w:t>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p>
    <w:p w14:paraId="139C8A04">
      <w:pPr>
        <w:pStyle w:val="71"/>
        <w:wordWrap w:val="0"/>
        <w:adjustRightInd w:val="0"/>
        <w:snapToGrid w:val="0"/>
        <w:spacing w:line="360" w:lineRule="auto"/>
        <w:ind w:firstLine="400" w:firstLineChars="200"/>
        <w:rPr>
          <w:rFonts w:hint="eastAsia" w:ascii="宋体" w:hAnsi="宋体"/>
          <w:b/>
          <w:bCs/>
          <w:szCs w:val="21"/>
          <w:highlight w:val="none"/>
        </w:rPr>
      </w:pPr>
      <w:r>
        <w:rPr>
          <w:rFonts w:hint="eastAsia" w:ascii="宋体" w:hAnsi="宋体"/>
          <w:szCs w:val="21"/>
          <w:highlight w:val="none"/>
        </w:rPr>
        <w:t>加“★”“▲”未提供佐证资料的，评标时不予认可：加“★”未提供佐证材料或提供的佐证材料不满足要求，按无效标处理；“▲”未提供佐证材料或提供的佐证材料不满足要求的，按负偏离扣分处理。</w:t>
      </w:r>
    </w:p>
    <w:p w14:paraId="26900813">
      <w:pPr>
        <w:pStyle w:val="71"/>
        <w:wordWrap w:val="0"/>
        <w:adjustRightInd w:val="0"/>
        <w:snapToGrid w:val="0"/>
        <w:spacing w:line="360" w:lineRule="auto"/>
        <w:rPr>
          <w:rFonts w:ascii="宋体" w:hAnsi="宋体"/>
          <w:szCs w:val="21"/>
          <w:highlight w:val="none"/>
        </w:rPr>
      </w:pPr>
      <w:r>
        <w:rPr>
          <w:rFonts w:hint="eastAsia" w:ascii="宋体" w:hAnsi="宋体"/>
          <w:szCs w:val="21"/>
          <w:highlight w:val="none"/>
        </w:rPr>
        <w:t>（2）凡属于政府强制采购节能产品，请投标人承诺在交货时提供《节能产品政府采购清单》中的产品。（注：《节能产品政府采购清单》投标人可查询中国政府采购网&lt;http://www.ccgp.gov.cn&gt;）</w:t>
      </w:r>
    </w:p>
    <w:p w14:paraId="50D050B4">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22A6BEC4">
      <w:pPr>
        <w:numPr>
          <w:ilvl w:val="0"/>
          <w:numId w:val="4"/>
        </w:numPr>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商务条款</w:t>
      </w:r>
    </w:p>
    <w:p w14:paraId="3D523687">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highlight w:val="none"/>
        </w:rPr>
      </w:pPr>
      <w:r>
        <w:rPr>
          <w:rFonts w:hint="eastAsia" w:ascii="宋体" w:hAnsi="宋体" w:eastAsia="宋体" w:cs="宋体"/>
          <w:b/>
          <w:highlight w:val="none"/>
          <w:lang w:val="en-US" w:eastAsia="zh-CN"/>
        </w:rPr>
        <w:t>（一）</w:t>
      </w:r>
      <w:r>
        <w:rPr>
          <w:rFonts w:ascii="宋体" w:hAnsi="宋体" w:eastAsia="宋体" w:cs="宋体"/>
          <w:b/>
          <w:highlight w:val="none"/>
        </w:rPr>
        <w:t>交货期、交货方式及交货地点</w:t>
      </w:r>
    </w:p>
    <w:p w14:paraId="3E5649D6">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1.交货期：</w:t>
      </w:r>
      <w:r>
        <w:rPr>
          <w:rFonts w:hint="eastAsia" w:ascii="宋体" w:hAnsi="宋体" w:cs="宋体"/>
          <w:szCs w:val="21"/>
          <w:highlight w:val="none"/>
        </w:rPr>
        <w:t>合同签</w:t>
      </w:r>
      <w:r>
        <w:rPr>
          <w:rFonts w:hint="eastAsia" w:ascii="宋体" w:hAnsi="宋体" w:cs="宋体"/>
          <w:szCs w:val="21"/>
          <w:highlight w:val="none"/>
        </w:rPr>
        <w:t>订之日起</w:t>
      </w:r>
      <w:r>
        <w:rPr>
          <w:rFonts w:hint="eastAsia" w:ascii="宋体" w:hAnsi="宋体" w:cs="宋体"/>
          <w:szCs w:val="21"/>
          <w:highlight w:val="none"/>
          <w:lang w:val="en-US" w:eastAsia="zh-CN"/>
        </w:rPr>
        <w:t>4</w:t>
      </w:r>
      <w:r>
        <w:rPr>
          <w:rFonts w:hint="eastAsia" w:ascii="宋体" w:hAnsi="宋体" w:cs="宋体"/>
          <w:szCs w:val="21"/>
          <w:highlight w:val="none"/>
        </w:rPr>
        <w:t>个月内完成安装调</w:t>
      </w:r>
      <w:r>
        <w:rPr>
          <w:rFonts w:hint="eastAsia" w:ascii="宋体" w:hAnsi="宋体" w:cs="宋体"/>
          <w:szCs w:val="21"/>
          <w:highlight w:val="none"/>
        </w:rPr>
        <w:t>试</w:t>
      </w:r>
      <w:r>
        <w:rPr>
          <w:rFonts w:ascii="宋体" w:hAnsi="宋体" w:cs="宋体"/>
          <w:highlight w:val="none"/>
        </w:rPr>
        <w:t>。</w:t>
      </w:r>
    </w:p>
    <w:p w14:paraId="0BBAB0BD">
      <w:pPr>
        <w:pBdr>
          <w:top w:val="none" w:color="000000" w:sz="0" w:space="0"/>
          <w:left w:val="none" w:color="000000" w:sz="0" w:space="0"/>
          <w:bottom w:val="none" w:color="000000" w:sz="0" w:space="0"/>
          <w:right w:val="none" w:color="000000" w:sz="0" w:space="0"/>
        </w:pBdr>
        <w:spacing w:line="360" w:lineRule="auto"/>
        <w:ind w:firstLine="420" w:firstLineChars="200"/>
        <w:rPr>
          <w:rFonts w:ascii="微软雅黑" w:hAnsi="微软雅黑" w:eastAsia="微软雅黑" w:cs="微软雅黑"/>
          <w:szCs w:val="21"/>
          <w:highlight w:val="none"/>
        </w:rPr>
      </w:pPr>
      <w:r>
        <w:rPr>
          <w:rFonts w:hint="eastAsia" w:ascii="宋体" w:hAnsi="宋体" w:cs="宋体"/>
          <w:highlight w:val="none"/>
          <w:lang w:val="en-US" w:eastAsia="zh-CN"/>
        </w:rPr>
        <w:t>2</w:t>
      </w:r>
      <w:r>
        <w:rPr>
          <w:rFonts w:hint="eastAsia" w:ascii="宋体" w:hAnsi="宋体" w:cs="宋体"/>
          <w:highlight w:val="none"/>
        </w:rPr>
        <w:t>.</w:t>
      </w:r>
      <w:r>
        <w:rPr>
          <w:rFonts w:ascii="宋体" w:hAnsi="宋体" w:cs="宋体"/>
          <w:highlight w:val="none"/>
        </w:rPr>
        <w:t>交货地点：</w:t>
      </w:r>
      <w:r>
        <w:rPr>
          <w:rFonts w:hint="eastAsia" w:ascii="宋体" w:hAnsi="宋体" w:cs="宋体"/>
          <w:highlight w:val="none"/>
        </w:rPr>
        <w:t>南京邮电大学用户指定地点，并免费提供安装调试服务。</w:t>
      </w:r>
    </w:p>
    <w:p w14:paraId="2609035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highlight w:val="none"/>
        </w:rPr>
      </w:pPr>
      <w:r>
        <w:rPr>
          <w:rFonts w:hint="eastAsia" w:ascii="宋体" w:hAnsi="宋体" w:eastAsia="宋体" w:cs="宋体"/>
          <w:highlight w:val="none"/>
          <w:lang w:val="en-US" w:eastAsia="zh-CN"/>
        </w:rPr>
        <w:t>3</w:t>
      </w:r>
      <w:r>
        <w:rPr>
          <w:rFonts w:ascii="宋体" w:hAnsi="宋体" w:eastAsia="宋体" w:cs="宋体"/>
          <w:highlight w:val="none"/>
        </w:rPr>
        <w:t>.交付使用要同时向采购人提供详细的技术文件、安装记录等，同时提供电子版产品使用说明书。</w:t>
      </w:r>
    </w:p>
    <w:p w14:paraId="5B180EEA">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eastAsia="宋体" w:cs="宋体"/>
          <w:b/>
          <w:highlight w:val="none"/>
          <w:lang w:val="en-US" w:eastAsia="zh-CN"/>
        </w:rPr>
        <w:t>（二）</w:t>
      </w:r>
      <w:r>
        <w:rPr>
          <w:rFonts w:ascii="宋体" w:hAnsi="宋体" w:cs="宋体"/>
          <w:b/>
          <w:highlight w:val="none"/>
        </w:rPr>
        <w:t>安装要求</w:t>
      </w:r>
    </w:p>
    <w:p w14:paraId="0F793B00">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1.按照国家现行行业规范标准进行安装，符合国家或行业质量检验评定标准，没有行业标准的产品，投标人应提供相关制造商标准。</w:t>
      </w:r>
    </w:p>
    <w:p w14:paraId="58C8FF8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highlight w:val="none"/>
        </w:rPr>
      </w:pPr>
      <w:r>
        <w:rPr>
          <w:rFonts w:ascii="宋体" w:hAnsi="宋体" w:cs="宋体"/>
          <w:highlight w:val="none"/>
        </w:rPr>
        <w:t>2.设备安装调试：设备到货后，中标人在接到通知的7个工作日内派人负责该设备的安装、调试和操作培训，直至达到各项验收指标合格。</w:t>
      </w:r>
      <w:r>
        <w:rPr>
          <w:rFonts w:hint="eastAsia" w:ascii="宋体" w:hAnsi="宋体" w:cs="宋体"/>
          <w:highlight w:val="none"/>
        </w:rPr>
        <w:t>招标人有权指定经验</w:t>
      </w:r>
      <w:r>
        <w:rPr>
          <w:rFonts w:hint="eastAsia" w:ascii="宋体" w:hAnsi="宋体" w:eastAsia="宋体" w:cs="宋体"/>
          <w:highlight w:val="none"/>
        </w:rPr>
        <w:t>丰富的特定工程师现场安装调试。</w:t>
      </w:r>
    </w:p>
    <w:p w14:paraId="599E0A7E">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 3.</w:t>
      </w:r>
      <w:r>
        <w:rPr>
          <w:rFonts w:hint="default" w:ascii="宋体" w:hAnsi="宋体" w:eastAsia="宋体" w:cs="宋体"/>
          <w:highlight w:val="none"/>
          <w:lang w:val="en-US" w:eastAsia="zh-CN"/>
        </w:rPr>
        <w:t>针对本次项目投标</w:t>
      </w:r>
      <w:r>
        <w:rPr>
          <w:rFonts w:hint="eastAsia" w:ascii="宋体" w:hAnsi="宋体" w:eastAsia="宋体" w:cs="宋体"/>
          <w:highlight w:val="none"/>
          <w:lang w:val="en-US" w:eastAsia="zh-CN"/>
        </w:rPr>
        <w:t>人</w:t>
      </w:r>
      <w:r>
        <w:rPr>
          <w:rFonts w:hint="default" w:ascii="宋体" w:hAnsi="宋体" w:eastAsia="宋体" w:cs="宋体"/>
          <w:highlight w:val="none"/>
          <w:lang w:val="en-US" w:eastAsia="zh-CN"/>
        </w:rPr>
        <w:t>需提供</w:t>
      </w:r>
      <w:r>
        <w:rPr>
          <w:rFonts w:hint="eastAsia" w:ascii="宋体" w:hAnsi="宋体" w:eastAsia="宋体" w:cs="宋体"/>
          <w:highlight w:val="none"/>
        </w:rPr>
        <w:t>设备安装方案、计划进度、项目管理以及验收方案</w:t>
      </w:r>
      <w:r>
        <w:rPr>
          <w:rFonts w:hint="default" w:ascii="宋体" w:hAnsi="宋体" w:eastAsia="宋体" w:cs="宋体"/>
          <w:highlight w:val="none"/>
          <w:lang w:val="en-US" w:eastAsia="zh-CN"/>
        </w:rPr>
        <w:t>等服务内容</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提供</w:t>
      </w:r>
      <w:r>
        <w:rPr>
          <w:rFonts w:hint="eastAsia" w:ascii="宋体" w:hAnsi="宋体" w:eastAsia="宋体" w:cs="宋体"/>
          <w:highlight w:val="none"/>
        </w:rPr>
        <w:t>实施</w:t>
      </w:r>
      <w:r>
        <w:rPr>
          <w:rFonts w:hint="default" w:ascii="宋体" w:hAnsi="宋体" w:eastAsia="宋体" w:cs="宋体"/>
          <w:highlight w:val="none"/>
          <w:lang w:val="en-US" w:eastAsia="zh-CN"/>
        </w:rPr>
        <w:t>方案</w:t>
      </w:r>
    </w:p>
    <w:p w14:paraId="7A4FB73B">
      <w:pPr>
        <w:rPr>
          <w:sz w:val="24"/>
          <w:szCs w:val="24"/>
          <w:highlight w:val="none"/>
        </w:rPr>
      </w:pPr>
      <w:r>
        <w:rPr>
          <w:rFonts w:hint="eastAsia" w:ascii="宋体" w:hAnsi="宋体" w:eastAsia="宋体" w:cs="宋体"/>
          <w:b/>
          <w:highlight w:val="none"/>
          <w:lang w:val="en-US" w:eastAsia="zh-CN"/>
        </w:rPr>
        <w:t>（三）</w:t>
      </w:r>
      <w:r>
        <w:rPr>
          <w:rFonts w:hint="eastAsia" w:ascii="宋体" w:hAnsi="宋体" w:eastAsia="宋体" w:cs="宋体"/>
          <w:b/>
          <w:highlight w:val="none"/>
        </w:rPr>
        <w:t>质量保证与售后服务</w:t>
      </w:r>
    </w:p>
    <w:p w14:paraId="19F27CEF">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w:t>
      </w:r>
      <w:r>
        <w:rPr>
          <w:rFonts w:hint="eastAsia" w:ascii="宋体" w:hAnsi="宋体" w:cs="宋体"/>
          <w:highlight w:val="none"/>
        </w:rPr>
        <w:t>自验收合格之日起整机质保</w:t>
      </w:r>
      <w:r>
        <w:rPr>
          <w:rFonts w:hint="eastAsia" w:ascii="宋体" w:hAnsi="宋体" w:cs="宋体"/>
          <w:highlight w:val="none"/>
          <w:lang w:val="en-US" w:eastAsia="zh-CN"/>
        </w:rPr>
        <w:t>不少于</w:t>
      </w:r>
      <w:r>
        <w:rPr>
          <w:rFonts w:hint="eastAsia" w:ascii="宋体" w:hAnsi="宋体" w:cs="宋体"/>
          <w:highlight w:val="none"/>
        </w:rPr>
        <w:t>一年</w:t>
      </w:r>
      <w:r>
        <w:rPr>
          <w:rFonts w:hint="eastAsia" w:ascii="宋体" w:hAnsi="宋体" w:cs="宋体"/>
          <w:highlight w:val="none"/>
        </w:rPr>
        <w:t>。</w:t>
      </w:r>
      <w:r>
        <w:rPr>
          <w:rFonts w:ascii="宋体" w:hAnsi="宋体" w:cs="宋体"/>
          <w:highlight w:val="none"/>
        </w:rPr>
        <w:t>质保期内发生任何</w:t>
      </w:r>
      <w:r>
        <w:rPr>
          <w:rFonts w:hint="eastAsia" w:ascii="宋体" w:hAnsi="宋体" w:cs="宋体"/>
          <w:highlight w:val="none"/>
        </w:rPr>
        <w:t>仪器</w:t>
      </w:r>
      <w:r>
        <w:rPr>
          <w:rFonts w:ascii="宋体" w:hAnsi="宋体" w:cs="宋体"/>
          <w:highlight w:val="none"/>
        </w:rPr>
        <w:t>损坏，所需要的维修费用（包括零部件费用、维修费用）均由投标人承担（人为操作不当造成的损坏除外）。</w:t>
      </w:r>
    </w:p>
    <w:p w14:paraId="5846FD70">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2</w:t>
      </w:r>
      <w:r>
        <w:rPr>
          <w:rFonts w:hint="eastAsia" w:ascii="宋体" w:hAnsi="宋体" w:cs="宋体"/>
          <w:highlight w:val="none"/>
          <w:lang w:eastAsia="zh-CN"/>
        </w:rPr>
        <w:t>）</w:t>
      </w:r>
      <w:r>
        <w:rPr>
          <w:rFonts w:ascii="宋体" w:hAnsi="宋体" w:cs="宋体"/>
          <w:highlight w:val="none"/>
        </w:rPr>
        <w:t>质保期内免费提供系统维护、</w:t>
      </w:r>
      <w:r>
        <w:rPr>
          <w:rFonts w:hint="eastAsia" w:ascii="宋体" w:hAnsi="宋体" w:cs="宋体"/>
          <w:highlight w:val="none"/>
        </w:rPr>
        <w:t>软件</w:t>
      </w:r>
      <w:r>
        <w:rPr>
          <w:rFonts w:ascii="宋体" w:hAnsi="宋体" w:cs="宋体"/>
          <w:highlight w:val="none"/>
        </w:rPr>
        <w:t>升级等技术支持服务。</w:t>
      </w:r>
    </w:p>
    <w:p w14:paraId="54E349A0">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3</w:t>
      </w:r>
      <w:r>
        <w:rPr>
          <w:rFonts w:hint="eastAsia" w:ascii="宋体" w:hAnsi="宋体" w:cs="宋体"/>
          <w:highlight w:val="none"/>
          <w:lang w:eastAsia="zh-CN"/>
        </w:rPr>
        <w:t>）</w:t>
      </w:r>
      <w:r>
        <w:rPr>
          <w:rFonts w:ascii="宋体" w:hAnsi="宋体" w:cs="宋体"/>
          <w:highlight w:val="none"/>
        </w:rPr>
        <w:t>质保期后应提供系统维护、扩充、升级等方面的技术支持服务。</w:t>
      </w:r>
    </w:p>
    <w:p w14:paraId="06AFA8CE">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ascii="宋体" w:hAnsi="宋体" w:cs="宋体"/>
          <w:highlight w:val="none"/>
        </w:rPr>
        <w:t>（</w:t>
      </w:r>
      <w:r>
        <w:rPr>
          <w:rFonts w:hint="eastAsia" w:ascii="宋体" w:hAnsi="宋体" w:cs="宋体"/>
          <w:highlight w:val="none"/>
        </w:rPr>
        <w:t>4</w:t>
      </w:r>
      <w:r>
        <w:rPr>
          <w:rFonts w:ascii="宋体" w:hAnsi="宋体" w:cs="宋体"/>
          <w:highlight w:val="none"/>
        </w:rPr>
        <w:t>）投标人承诺的服务中如涉及第三方提供的，由投标人负责协调。</w:t>
      </w:r>
    </w:p>
    <w:p w14:paraId="1BEBA15C">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5</w:t>
      </w:r>
      <w:r>
        <w:rPr>
          <w:rFonts w:hint="eastAsia" w:ascii="宋体" w:hAnsi="宋体" w:cs="宋体"/>
          <w:highlight w:val="none"/>
        </w:rPr>
        <w:t>）提供的货物要采用国家或行业规定的标准进行包装，每件包装箱内附一份详细装箱清单和质量检验合格证，包装物由</w:t>
      </w:r>
      <w:r>
        <w:rPr>
          <w:rFonts w:hint="eastAsia" w:ascii="宋体" w:hAnsi="宋体" w:cs="宋体"/>
          <w:highlight w:val="none"/>
          <w:lang w:val="en-US" w:eastAsia="zh-CN"/>
        </w:rPr>
        <w:t>投标人</w:t>
      </w:r>
      <w:r>
        <w:rPr>
          <w:rFonts w:hint="eastAsia" w:ascii="宋体" w:hAnsi="宋体" w:cs="宋体"/>
          <w:highlight w:val="none"/>
        </w:rPr>
        <w:t>提供。</w:t>
      </w:r>
    </w:p>
    <w:p w14:paraId="3999F494">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）提供的货物、技术资料，应有详细的说明，包括货物的规格、技术指标及外观质量情况等。</w:t>
      </w:r>
    </w:p>
    <w:p w14:paraId="066E03F9">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7</w:t>
      </w:r>
      <w:r>
        <w:rPr>
          <w:rFonts w:hint="eastAsia" w:ascii="宋体" w:hAnsi="宋体" w:cs="宋体"/>
          <w:highlight w:val="none"/>
          <w:lang w:eastAsia="zh-CN"/>
        </w:rPr>
        <w:t>）</w:t>
      </w:r>
      <w:r>
        <w:rPr>
          <w:rFonts w:hint="eastAsia" w:ascii="宋体" w:hAnsi="宋体" w:cs="宋体"/>
          <w:highlight w:val="none"/>
          <w:lang w:val="en-US" w:eastAsia="zh-CN"/>
        </w:rPr>
        <w:t>提供的货物</w:t>
      </w:r>
      <w:r>
        <w:rPr>
          <w:rFonts w:ascii="宋体" w:hAnsi="宋体" w:cs="宋体"/>
          <w:highlight w:val="none"/>
        </w:rPr>
        <w:t>符合各项国家质量和安全标准，可以在现有条件下安全稳定运行。</w:t>
      </w:r>
    </w:p>
    <w:p w14:paraId="17D28EB3">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highlight w:val="none"/>
        </w:rPr>
      </w:pPr>
      <w:r>
        <w:rPr>
          <w:rFonts w:hint="eastAsia" w:ascii="宋体" w:hAnsi="宋体" w:cs="宋体"/>
          <w:highlight w:val="none"/>
          <w:lang w:eastAsia="zh-CN"/>
        </w:rPr>
        <w:t>（</w:t>
      </w:r>
      <w:r>
        <w:rPr>
          <w:rFonts w:hint="eastAsia" w:ascii="宋体" w:hAnsi="宋体" w:cs="宋体"/>
          <w:highlight w:val="none"/>
          <w:lang w:val="en-US" w:eastAsia="zh-CN"/>
        </w:rPr>
        <w:t>8</w:t>
      </w:r>
      <w:r>
        <w:rPr>
          <w:rFonts w:hint="eastAsia" w:ascii="宋体" w:hAnsi="宋体" w:cs="宋体"/>
          <w:highlight w:val="none"/>
          <w:lang w:eastAsia="zh-CN"/>
        </w:rPr>
        <w:t>）</w:t>
      </w:r>
      <w:r>
        <w:rPr>
          <w:rFonts w:ascii="宋体" w:hAnsi="宋体" w:cs="宋体"/>
          <w:highlight w:val="none"/>
        </w:rPr>
        <w:t>中标人应在国内有专门负责的维修工程师或技术支持工程师。</w:t>
      </w:r>
      <w:r>
        <w:rPr>
          <w:rFonts w:hint="eastAsia" w:ascii="宋体" w:hAnsi="宋体" w:cs="宋体"/>
          <w:highlight w:val="none"/>
        </w:rPr>
        <w:t>如设备发生故障</w:t>
      </w:r>
      <w:r>
        <w:rPr>
          <w:rFonts w:ascii="宋体" w:hAnsi="宋体" w:cs="宋体"/>
          <w:highlight w:val="none"/>
        </w:rPr>
        <w:t>应在4小时内电话响应，在24小时内对用户的服务要求提出解决方案，经确认如有需要</w:t>
      </w:r>
      <w:r>
        <w:rPr>
          <w:rFonts w:hint="eastAsia" w:ascii="宋体" w:hAnsi="宋体" w:cs="宋体"/>
          <w:highlight w:val="none"/>
          <w:lang w:val="en-US" w:eastAsia="zh-CN"/>
        </w:rPr>
        <w:t>到达现场解决的</w:t>
      </w:r>
      <w:r>
        <w:rPr>
          <w:rFonts w:ascii="宋体" w:hAnsi="宋体" w:cs="宋体"/>
          <w:highlight w:val="none"/>
        </w:rPr>
        <w:t>，维修工程师或技术支持工程师须在48小时内到达现场；重大问题或其他无法迅速解决的问题应在一周内解决或提出明确解决方案，否则中标人应赔偿相应损失。</w:t>
      </w:r>
      <w:r>
        <w:rPr>
          <w:rFonts w:hint="eastAsia" w:ascii="宋体" w:hAnsi="宋体" w:cs="宋体"/>
          <w:b/>
          <w:bCs/>
          <w:highlight w:val="none"/>
        </w:rPr>
        <w:t xml:space="preserve"> </w:t>
      </w:r>
    </w:p>
    <w:p w14:paraId="03B92247">
      <w:pPr>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9</w:t>
      </w:r>
      <w:r>
        <w:rPr>
          <w:rFonts w:hint="eastAsia" w:ascii="宋体" w:hAnsi="宋体" w:cs="宋体"/>
          <w:highlight w:val="none"/>
          <w:lang w:eastAsia="zh-CN"/>
        </w:rPr>
        <w:t>）</w:t>
      </w:r>
      <w:r>
        <w:rPr>
          <w:rFonts w:hint="eastAsia" w:ascii="宋体" w:hAnsi="宋体" w:cs="宋体"/>
          <w:highlight w:val="none"/>
        </w:rPr>
        <w:t>随机的备品、备件和专用工具随产品一起向</w:t>
      </w:r>
      <w:r>
        <w:rPr>
          <w:rFonts w:hint="eastAsia" w:ascii="宋体" w:hAnsi="宋体" w:cs="宋体"/>
          <w:highlight w:val="none"/>
          <w:lang w:val="en-US" w:eastAsia="zh-CN"/>
        </w:rPr>
        <w:t>采购人</w:t>
      </w:r>
      <w:r>
        <w:rPr>
          <w:rFonts w:hint="eastAsia" w:ascii="宋体" w:hAnsi="宋体" w:cs="宋体"/>
          <w:highlight w:val="none"/>
        </w:rPr>
        <w:t>提供，其价格包括在</w:t>
      </w:r>
      <w:r>
        <w:rPr>
          <w:rFonts w:hint="eastAsia" w:ascii="宋体" w:hAnsi="宋体" w:cs="宋体"/>
          <w:highlight w:val="none"/>
          <w:lang w:val="en-US" w:eastAsia="zh-CN"/>
        </w:rPr>
        <w:t>投标总价</w:t>
      </w:r>
      <w:r>
        <w:rPr>
          <w:rFonts w:hint="eastAsia" w:ascii="宋体" w:hAnsi="宋体" w:cs="宋体"/>
          <w:highlight w:val="none"/>
        </w:rPr>
        <w:t xml:space="preserve">中。 </w:t>
      </w:r>
    </w:p>
    <w:p w14:paraId="35BE679F">
      <w:pPr>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200"/>
        <w:rPr>
          <w:rFonts w:hint="default" w:ascii="宋体" w:hAnsi="宋体" w:eastAsia="宋体" w:cs="宋体"/>
          <w:highlight w:val="none"/>
          <w:lang w:val="en-US" w:eastAsia="zh-CN"/>
        </w:rPr>
      </w:pPr>
      <w:r>
        <w:rPr>
          <w:rFonts w:hint="eastAsia" w:ascii="宋体" w:hAnsi="宋体" w:cs="宋体"/>
          <w:highlight w:val="none"/>
          <w:lang w:val="en-US" w:eastAsia="zh-CN"/>
        </w:rPr>
        <w:t>（10）</w:t>
      </w:r>
      <w:r>
        <w:rPr>
          <w:rFonts w:hint="default" w:ascii="宋体" w:hAnsi="宋体" w:cs="宋体"/>
          <w:highlight w:val="none"/>
          <w:lang w:val="en-US" w:eastAsia="zh-CN"/>
        </w:rPr>
        <w:t>在质保期结束后，中标人仍应以不高于向其他客户的供货价格，向采购人提供所</w:t>
      </w:r>
      <w:r>
        <w:rPr>
          <w:rFonts w:hint="default" w:ascii="宋体" w:hAnsi="宋体" w:eastAsia="宋体" w:cs="宋体"/>
          <w:highlight w:val="none"/>
          <w:lang w:val="en-US" w:eastAsia="zh-CN"/>
        </w:rPr>
        <w:t>需的备品、备件，或向采购人提供备品、备件可靠的供货渠道</w:t>
      </w:r>
      <w:r>
        <w:rPr>
          <w:rFonts w:hint="eastAsia" w:ascii="宋体" w:hAnsi="宋体" w:eastAsia="宋体" w:cs="宋体"/>
          <w:highlight w:val="none"/>
          <w:lang w:val="en-US" w:eastAsia="zh-CN"/>
        </w:rPr>
        <w:t>，并提供</w:t>
      </w:r>
      <w:r>
        <w:rPr>
          <w:rFonts w:hint="default" w:ascii="宋体" w:hAnsi="宋体" w:eastAsia="宋体" w:cs="宋体"/>
          <w:highlight w:val="none"/>
          <w:lang w:val="en-US" w:eastAsia="zh-CN"/>
        </w:rPr>
        <w:t>上门维修</w:t>
      </w:r>
      <w:r>
        <w:rPr>
          <w:rFonts w:hint="eastAsia" w:ascii="宋体" w:hAnsi="宋体" w:eastAsia="宋体" w:cs="宋体"/>
          <w:highlight w:val="none"/>
          <w:lang w:val="en-US" w:eastAsia="zh-CN"/>
        </w:rPr>
        <w:t>服务</w:t>
      </w:r>
      <w:r>
        <w:rPr>
          <w:rFonts w:hint="default" w:ascii="宋体" w:hAnsi="宋体" w:eastAsia="宋体" w:cs="宋体"/>
          <w:highlight w:val="none"/>
          <w:lang w:val="en-US" w:eastAsia="zh-CN"/>
        </w:rPr>
        <w:t>，不收取人工费；</w:t>
      </w:r>
    </w:p>
    <w:p w14:paraId="6703E782">
      <w:pPr>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200"/>
        <w:rPr>
          <w:rFonts w:hint="default" w:ascii="宋体" w:hAnsi="宋体" w:eastAsia="宋体" w:cs="宋体"/>
          <w:highlight w:val="none"/>
          <w:lang w:val="en-US" w:eastAsia="zh-CN"/>
        </w:rPr>
      </w:pPr>
      <w:r>
        <w:rPr>
          <w:rFonts w:hint="eastAsia" w:ascii="宋体" w:hAnsi="宋体" w:eastAsia="宋体" w:cs="宋体"/>
          <w:highlight w:val="none"/>
          <w:lang w:val="en-US" w:eastAsia="zh-CN"/>
        </w:rPr>
        <w:t>（1</w:t>
      </w:r>
      <w:r>
        <w:rPr>
          <w:rFonts w:hint="eastAsia" w:ascii="宋体" w:hAnsi="宋体" w:cs="宋体"/>
          <w:highlight w:val="none"/>
          <w:lang w:val="en-US" w:eastAsia="zh-CN"/>
        </w:rPr>
        <w:t>1</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针对本次项目投标</w:t>
      </w:r>
      <w:r>
        <w:rPr>
          <w:rFonts w:hint="eastAsia" w:ascii="宋体" w:hAnsi="宋体" w:eastAsia="宋体" w:cs="宋体"/>
          <w:highlight w:val="none"/>
          <w:lang w:val="en-US" w:eastAsia="zh-CN"/>
        </w:rPr>
        <w:t>人</w:t>
      </w:r>
      <w:r>
        <w:rPr>
          <w:rFonts w:hint="default" w:ascii="宋体" w:hAnsi="宋体" w:eastAsia="宋体" w:cs="宋体"/>
          <w:highlight w:val="none"/>
          <w:lang w:val="en-US" w:eastAsia="zh-CN"/>
        </w:rPr>
        <w:t>需提供</w:t>
      </w:r>
      <w:r>
        <w:rPr>
          <w:rFonts w:hint="eastAsia" w:ascii="宋体" w:hAnsi="宋体" w:cs="宋体"/>
          <w:szCs w:val="21"/>
          <w:highlight w:val="none"/>
        </w:rPr>
        <w:t>服务体系及服务内容、专业技术人员及服务保障</w:t>
      </w:r>
      <w:r>
        <w:rPr>
          <w:rFonts w:hint="eastAsia" w:ascii="宋体" w:hAnsi="宋体" w:cs="宋体"/>
          <w:szCs w:val="21"/>
          <w:highlight w:val="none"/>
          <w:lang w:eastAsia="zh-CN"/>
        </w:rPr>
        <w:t>、</w:t>
      </w:r>
      <w:r>
        <w:rPr>
          <w:rFonts w:hint="eastAsia" w:ascii="宋体" w:hAnsi="宋体" w:cs="宋体"/>
          <w:szCs w:val="21"/>
          <w:highlight w:val="none"/>
        </w:rPr>
        <w:t>故障解决方案及响应时间</w:t>
      </w:r>
      <w:r>
        <w:rPr>
          <w:rFonts w:hint="default" w:ascii="宋体" w:hAnsi="宋体" w:eastAsia="宋体" w:cs="宋体"/>
          <w:highlight w:val="none"/>
          <w:lang w:val="en-US" w:eastAsia="zh-CN"/>
        </w:rPr>
        <w:t>等服务内容</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提供售后服务方案。</w:t>
      </w:r>
    </w:p>
    <w:p w14:paraId="3D34DA89">
      <w:pPr>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200"/>
        <w:rPr>
          <w:rFonts w:hint="default" w:ascii="宋体" w:hAnsi="宋体" w:eastAsia="宋体" w:cs="宋体"/>
          <w:highlight w:val="none"/>
          <w:lang w:val="en-US" w:eastAsia="zh-CN"/>
        </w:rPr>
      </w:pPr>
      <w:r>
        <w:rPr>
          <w:rFonts w:hint="eastAsia" w:ascii="宋体" w:hAnsi="宋体" w:eastAsia="宋体" w:cs="宋体"/>
          <w:highlight w:val="none"/>
          <w:lang w:val="en-US" w:eastAsia="zh-CN"/>
        </w:rPr>
        <w:t>（1</w:t>
      </w:r>
      <w:r>
        <w:rPr>
          <w:rFonts w:hint="eastAsia" w:ascii="宋体" w:hAnsi="宋体" w:cs="宋体"/>
          <w:highlight w:val="none"/>
          <w:lang w:val="en-US" w:eastAsia="zh-CN"/>
        </w:rPr>
        <w:t>2</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针对本项目投标</w:t>
      </w:r>
      <w:r>
        <w:rPr>
          <w:rFonts w:hint="eastAsia" w:ascii="宋体" w:hAnsi="宋体" w:eastAsia="宋体" w:cs="宋体"/>
          <w:highlight w:val="none"/>
          <w:lang w:val="en-US" w:eastAsia="zh-CN"/>
        </w:rPr>
        <w:t>人</w:t>
      </w:r>
      <w:r>
        <w:rPr>
          <w:rFonts w:hint="default" w:ascii="宋体" w:hAnsi="宋体" w:eastAsia="宋体" w:cs="宋体"/>
          <w:highlight w:val="none"/>
          <w:lang w:val="en-US" w:eastAsia="zh-CN"/>
        </w:rPr>
        <w:t>需提供不少于</w:t>
      </w:r>
      <w:r>
        <w:rPr>
          <w:rFonts w:hint="eastAsia" w:ascii="宋体" w:hAnsi="宋体" w:eastAsia="宋体" w:cs="宋体"/>
          <w:highlight w:val="none"/>
          <w:lang w:val="en-US" w:eastAsia="zh-CN"/>
        </w:rPr>
        <w:t>1</w:t>
      </w:r>
      <w:r>
        <w:rPr>
          <w:rFonts w:hint="default" w:ascii="宋体" w:hAnsi="宋体" w:eastAsia="宋体" w:cs="宋体"/>
          <w:highlight w:val="none"/>
          <w:lang w:val="en-US" w:eastAsia="zh-CN"/>
        </w:rPr>
        <w:t>年的质量保证期，提供承诺书并加盖投标供应商电子公章。</w:t>
      </w:r>
    </w:p>
    <w:p w14:paraId="061436B1">
      <w:pPr>
        <w:rPr>
          <w:rFonts w:ascii="宋体" w:hAnsi="宋体" w:cs="宋体"/>
          <w:b/>
          <w:bCs/>
          <w:highlight w:val="none"/>
        </w:rPr>
      </w:pPr>
      <w:r>
        <w:rPr>
          <w:rFonts w:hint="eastAsia" w:ascii="宋体" w:hAnsi="宋体" w:eastAsia="宋体" w:cs="宋体"/>
          <w:b/>
          <w:highlight w:val="none"/>
          <w:lang w:val="en-US" w:eastAsia="zh-CN"/>
        </w:rPr>
        <w:t>（四）</w:t>
      </w:r>
      <w:r>
        <w:rPr>
          <w:rFonts w:hint="eastAsia" w:ascii="宋体" w:hAnsi="宋体" w:cs="宋体"/>
          <w:b/>
          <w:bCs/>
          <w:highlight w:val="none"/>
        </w:rPr>
        <w:t>技术培训要求</w:t>
      </w:r>
    </w:p>
    <w:p w14:paraId="0F56B1E3">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（1）免费提供现场操作培训直至</w:t>
      </w:r>
      <w:r>
        <w:rPr>
          <w:rFonts w:hint="eastAsia" w:ascii="宋体" w:hAnsi="宋体" w:cs="宋体"/>
          <w:highlight w:val="none"/>
          <w:lang w:val="en-US" w:eastAsia="zh-CN"/>
        </w:rPr>
        <w:t>采购人</w:t>
      </w:r>
      <w:r>
        <w:rPr>
          <w:rFonts w:hint="eastAsia" w:ascii="宋体" w:hAnsi="宋体" w:cs="宋体"/>
          <w:highlight w:val="none"/>
        </w:rPr>
        <w:t>完全掌握设备使用，</w:t>
      </w:r>
      <w:r>
        <w:rPr>
          <w:rFonts w:hint="eastAsia" w:ascii="宋体" w:hAnsi="宋体" w:cs="宋体"/>
          <w:highlight w:val="none"/>
          <w:lang w:val="en-US" w:eastAsia="zh-CN"/>
        </w:rPr>
        <w:t>并</w:t>
      </w:r>
      <w:r>
        <w:rPr>
          <w:rFonts w:hint="eastAsia" w:ascii="宋体" w:hAnsi="宋体" w:cs="宋体"/>
          <w:highlight w:val="none"/>
        </w:rPr>
        <w:t>提供有关的全套技术文件。免费提供应用技术培训，</w:t>
      </w:r>
      <w:r>
        <w:rPr>
          <w:rFonts w:hint="eastAsia" w:ascii="宋体" w:hAnsi="宋体" w:cs="宋体"/>
          <w:highlight w:val="none"/>
        </w:rPr>
        <w:t>免费国内培训</w:t>
      </w:r>
      <w:r>
        <w:rPr>
          <w:rFonts w:hint="eastAsia" w:ascii="宋体" w:hAnsi="宋体" w:cs="宋体"/>
          <w:highlight w:val="none"/>
          <w:lang w:val="en-US" w:eastAsia="zh-CN"/>
        </w:rPr>
        <w:t>不少于</w:t>
      </w:r>
      <w:r>
        <w:rPr>
          <w:rFonts w:hint="eastAsia" w:ascii="宋体" w:hAnsi="宋体" w:cs="宋体"/>
          <w:highlight w:val="none"/>
        </w:rPr>
        <w:t>1次，装机后首次培训不少于3天，单次培训人数不限。</w:t>
      </w:r>
      <w:r>
        <w:rPr>
          <w:rFonts w:hint="eastAsia" w:ascii="宋体" w:hAnsi="宋体" w:cs="宋体"/>
          <w:highlight w:val="none"/>
        </w:rPr>
        <w:t>具体培训时间根据</w:t>
      </w:r>
      <w:r>
        <w:rPr>
          <w:rFonts w:hint="eastAsia" w:ascii="宋体" w:hAnsi="宋体" w:cs="宋体"/>
          <w:highlight w:val="none"/>
          <w:lang w:val="en-US" w:eastAsia="zh-CN"/>
        </w:rPr>
        <w:t>采购人</w:t>
      </w:r>
      <w:r>
        <w:rPr>
          <w:rFonts w:hint="eastAsia" w:ascii="宋体" w:hAnsi="宋体" w:cs="宋体"/>
          <w:highlight w:val="none"/>
        </w:rPr>
        <w:t>实际情况选择。</w:t>
      </w:r>
    </w:p>
    <w:p w14:paraId="0EFF01FC">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（2）</w:t>
      </w:r>
      <w:r>
        <w:rPr>
          <w:rFonts w:ascii="宋体" w:hAnsi="宋体" w:cs="宋体"/>
          <w:highlight w:val="none"/>
        </w:rPr>
        <w:t>免费为教师提供培训及咨询服务。免费提供所购软件中文版的操作说明书及相关技术资料。</w:t>
      </w:r>
    </w:p>
    <w:p w14:paraId="2664D80B">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highlight w:val="none"/>
          <w:lang w:eastAsia="zh-CN"/>
        </w:rPr>
      </w:pPr>
      <w:r>
        <w:rPr>
          <w:rFonts w:hint="eastAsia" w:ascii="宋体" w:hAnsi="宋体" w:cs="宋体"/>
          <w:highlight w:val="none"/>
          <w:lang w:eastAsia="zh-CN"/>
        </w:rPr>
        <w:t>（</w:t>
      </w:r>
      <w:r>
        <w:rPr>
          <w:rFonts w:hint="eastAsia" w:ascii="宋体" w:hAnsi="宋体" w:cs="宋体"/>
          <w:highlight w:val="none"/>
          <w:lang w:val="en-US" w:eastAsia="zh-CN"/>
        </w:rPr>
        <w:t>3</w:t>
      </w:r>
      <w:r>
        <w:rPr>
          <w:rFonts w:hint="eastAsia" w:ascii="宋体" w:hAnsi="宋体" w:cs="宋体"/>
          <w:highlight w:val="none"/>
          <w:lang w:eastAsia="zh-CN"/>
        </w:rPr>
        <w:t>）</w:t>
      </w:r>
      <w:r>
        <w:rPr>
          <w:rFonts w:hint="default" w:ascii="宋体" w:hAnsi="宋体" w:eastAsia="宋体" w:cs="宋体"/>
          <w:highlight w:val="none"/>
          <w:lang w:val="en-US" w:eastAsia="zh-CN"/>
        </w:rPr>
        <w:t>针对本次项目投标</w:t>
      </w:r>
      <w:r>
        <w:rPr>
          <w:rFonts w:hint="eastAsia" w:ascii="宋体" w:hAnsi="宋体" w:eastAsia="宋体" w:cs="宋体"/>
          <w:highlight w:val="none"/>
          <w:lang w:val="en-US" w:eastAsia="zh-CN"/>
        </w:rPr>
        <w:t>人</w:t>
      </w:r>
      <w:r>
        <w:rPr>
          <w:rFonts w:hint="default" w:ascii="宋体" w:hAnsi="宋体" w:eastAsia="宋体" w:cs="宋体"/>
          <w:highlight w:val="none"/>
          <w:lang w:val="en-US" w:eastAsia="zh-CN"/>
        </w:rPr>
        <w:t>需提供</w:t>
      </w:r>
      <w:r>
        <w:rPr>
          <w:rFonts w:hint="eastAsia" w:ascii="宋体" w:hAnsi="宋体" w:eastAsia="宋体" w:cs="宋体"/>
          <w:highlight w:val="none"/>
          <w:lang w:val="en-US" w:eastAsia="zh-CN"/>
        </w:rPr>
        <w:t>免费培训频次安排和内容安排</w:t>
      </w:r>
      <w:r>
        <w:rPr>
          <w:rFonts w:hint="default" w:ascii="宋体" w:hAnsi="宋体" w:eastAsia="宋体" w:cs="宋体"/>
          <w:highlight w:val="none"/>
          <w:lang w:val="en-US" w:eastAsia="zh-CN"/>
        </w:rPr>
        <w:t>等服务内容</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提供</w:t>
      </w:r>
      <w:r>
        <w:rPr>
          <w:rFonts w:hint="eastAsia" w:ascii="宋体" w:hAnsi="宋体" w:eastAsia="宋体" w:cs="宋体"/>
          <w:highlight w:val="none"/>
          <w:lang w:val="en-US" w:eastAsia="zh-CN"/>
        </w:rPr>
        <w:t>培训</w:t>
      </w:r>
      <w:r>
        <w:rPr>
          <w:rFonts w:hint="default" w:ascii="宋体" w:hAnsi="宋体" w:eastAsia="宋体" w:cs="宋体"/>
          <w:highlight w:val="none"/>
          <w:lang w:val="en-US" w:eastAsia="zh-CN"/>
        </w:rPr>
        <w:t>方案。</w:t>
      </w:r>
    </w:p>
    <w:p w14:paraId="7CAD3774">
      <w:pPr>
        <w:rPr>
          <w:rFonts w:hint="eastAsia" w:ascii="宋体" w:hAnsi="宋体" w:eastAsia="宋体" w:cs="宋体"/>
          <w:b/>
          <w:highlight w:val="none"/>
        </w:rPr>
      </w:pPr>
      <w:r>
        <w:rPr>
          <w:rFonts w:hint="eastAsia" w:ascii="宋体" w:hAnsi="宋体" w:eastAsia="宋体" w:cs="宋体"/>
          <w:b/>
          <w:highlight w:val="none"/>
        </w:rPr>
        <w:t>（</w:t>
      </w:r>
      <w:r>
        <w:rPr>
          <w:rFonts w:hint="eastAsia" w:ascii="宋体" w:hAnsi="宋体" w:eastAsia="宋体" w:cs="宋体"/>
          <w:b/>
          <w:highlight w:val="none"/>
          <w:lang w:val="en-US" w:eastAsia="zh-CN"/>
        </w:rPr>
        <w:t>五</w:t>
      </w:r>
      <w:r>
        <w:rPr>
          <w:rFonts w:hint="eastAsia" w:ascii="宋体" w:hAnsi="宋体" w:eastAsia="宋体" w:cs="宋体"/>
          <w:b/>
          <w:highlight w:val="none"/>
        </w:rPr>
        <w:t>）其他技术服务要求：</w:t>
      </w:r>
    </w:p>
    <w:p w14:paraId="1C355C7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1</w:t>
      </w:r>
      <w:r>
        <w:rPr>
          <w:rFonts w:ascii="宋体" w:hAnsi="宋体" w:cs="宋体"/>
          <w:highlight w:val="none"/>
        </w:rPr>
        <w:t>.交付使用前发生的产品硬件损坏和不合格，一律退换新品。在质保期开始的前三个月内，若发生产品损坏和性能不合格（非使用不当原因造成），除采购人同意修理者外，亦应退换新品。</w:t>
      </w:r>
    </w:p>
    <w:p w14:paraId="46284C4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2.在质保期内，同一部件经两次维修或更换，货物仍不能达到合同约定的质量标准，或同一故障经两次维修或更换仍不能解决，采购人有权要求退货，中标</w:t>
      </w:r>
      <w:r>
        <w:rPr>
          <w:rFonts w:hint="eastAsia" w:ascii="宋体" w:hAnsi="宋体" w:cs="宋体"/>
          <w:highlight w:val="none"/>
          <w:lang w:val="en-US" w:eastAsia="zh-CN"/>
        </w:rPr>
        <w:t>人</w:t>
      </w:r>
      <w:r>
        <w:rPr>
          <w:rFonts w:hint="eastAsia" w:ascii="宋体" w:hAnsi="宋体" w:cs="宋体"/>
          <w:highlight w:val="none"/>
        </w:rPr>
        <w:t>应退回全部货款并赔偿</w:t>
      </w:r>
      <w:r>
        <w:rPr>
          <w:rFonts w:hint="eastAsia" w:ascii="宋体" w:hAnsi="宋体" w:cs="宋体"/>
          <w:highlight w:val="none"/>
          <w:lang w:val="en-US" w:eastAsia="zh-CN"/>
        </w:rPr>
        <w:t>采购人</w:t>
      </w:r>
      <w:r>
        <w:rPr>
          <w:rFonts w:hint="eastAsia" w:ascii="宋体" w:hAnsi="宋体" w:cs="宋体"/>
          <w:highlight w:val="none"/>
        </w:rPr>
        <w:t>因此遭受的损失。</w:t>
      </w:r>
    </w:p>
    <w:p w14:paraId="1302B82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3</w:t>
      </w:r>
      <w:r>
        <w:rPr>
          <w:rFonts w:ascii="宋体" w:hAnsi="宋体" w:cs="宋体"/>
          <w:highlight w:val="none"/>
        </w:rPr>
        <w:t>.提供适当的科研支持，以提升学校科研团队的能力和水平。</w:t>
      </w:r>
    </w:p>
    <w:p w14:paraId="6A5F75C6">
      <w:pPr>
        <w:pBdr>
          <w:top w:val="none" w:color="000000" w:sz="0" w:space="0"/>
          <w:left w:val="none" w:color="000000" w:sz="0" w:space="0"/>
          <w:bottom w:val="none" w:color="000000" w:sz="0" w:space="0"/>
          <w:right w:val="none" w:color="000000" w:sz="0" w:space="0"/>
        </w:pBdr>
        <w:spacing w:line="360" w:lineRule="auto"/>
        <w:rPr>
          <w:rFonts w:ascii="宋体" w:hAnsi="宋体" w:cs="宋体"/>
          <w:b/>
          <w:highlight w:val="none"/>
        </w:rPr>
      </w:pPr>
      <w:r>
        <w:rPr>
          <w:rFonts w:hint="eastAsia" w:ascii="宋体" w:hAnsi="宋体" w:cs="宋体"/>
          <w:b/>
          <w:highlight w:val="none"/>
        </w:rPr>
        <w:t>（</w:t>
      </w:r>
      <w:r>
        <w:rPr>
          <w:rFonts w:hint="eastAsia" w:ascii="宋体" w:hAnsi="宋体" w:cs="宋体"/>
          <w:b/>
          <w:highlight w:val="none"/>
          <w:lang w:val="en-US" w:eastAsia="zh-CN"/>
        </w:rPr>
        <w:t>六</w:t>
      </w:r>
      <w:r>
        <w:rPr>
          <w:rFonts w:hint="eastAsia" w:ascii="宋体" w:hAnsi="宋体" w:cs="宋体"/>
          <w:b/>
          <w:highlight w:val="none"/>
        </w:rPr>
        <w:t>）</w:t>
      </w:r>
      <w:r>
        <w:rPr>
          <w:rFonts w:ascii="宋体" w:hAnsi="宋体" w:cs="宋体"/>
          <w:b/>
          <w:highlight w:val="none"/>
        </w:rPr>
        <w:t>支付方式</w:t>
      </w:r>
    </w:p>
    <w:p w14:paraId="48069FA6">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在合同签订后30日内，甲方向乙方支付80%的货款，乙方开具一年期等额保函，尾款待设备到货验收合格后30日内一次性支付。</w:t>
      </w:r>
    </w:p>
    <w:p w14:paraId="6B05E6F7">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若产品存在质量问题，则不受该付款条件约束，应按照合同条款其他要求以及《中华人民共和国民法典》有关规定执行。</w:t>
      </w:r>
    </w:p>
    <w:p w14:paraId="2DC288AF">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cs="宋体"/>
          <w:b/>
          <w:highlight w:val="none"/>
        </w:rPr>
        <w:t>（</w:t>
      </w:r>
      <w:r>
        <w:rPr>
          <w:rFonts w:hint="eastAsia" w:ascii="宋体" w:hAnsi="宋体" w:cs="宋体"/>
          <w:b/>
          <w:highlight w:val="none"/>
          <w:lang w:val="en-US" w:eastAsia="zh-CN"/>
        </w:rPr>
        <w:t>七</w:t>
      </w:r>
      <w:r>
        <w:rPr>
          <w:rFonts w:hint="eastAsia" w:ascii="宋体" w:hAnsi="宋体" w:cs="宋体"/>
          <w:b/>
          <w:highlight w:val="none"/>
        </w:rPr>
        <w:t>）</w:t>
      </w:r>
      <w:r>
        <w:rPr>
          <w:rFonts w:ascii="宋体" w:hAnsi="宋体" w:cs="宋体"/>
          <w:b/>
          <w:highlight w:val="none"/>
        </w:rPr>
        <w:t>验收标准</w:t>
      </w:r>
    </w:p>
    <w:p w14:paraId="48B0A691">
      <w:pPr>
        <w:pBdr>
          <w:top w:val="none" w:color="000000" w:sz="0" w:space="0"/>
          <w:left w:val="none" w:color="000000" w:sz="0" w:space="0"/>
          <w:bottom w:val="none" w:color="000000" w:sz="0" w:space="0"/>
          <w:right w:val="none" w:color="000000" w:sz="0" w:space="0"/>
        </w:pBdr>
        <w:spacing w:line="360" w:lineRule="auto"/>
        <w:ind w:firstLine="420" w:firstLineChars="200"/>
        <w:rPr>
          <w:highlight w:val="none"/>
        </w:rPr>
      </w:pPr>
      <w:r>
        <w:rPr>
          <w:rFonts w:ascii="宋体" w:hAnsi="宋体" w:cs="宋体"/>
          <w:highlight w:val="none"/>
        </w:rPr>
        <w:t>安装调试完毕，</w:t>
      </w:r>
      <w:r>
        <w:rPr>
          <w:rFonts w:hint="eastAsia" w:ascii="宋体" w:hAnsi="宋体" w:cs="宋体"/>
          <w:highlight w:val="none"/>
        </w:rPr>
        <w:t>由采购人组织验收，</w:t>
      </w:r>
      <w:r>
        <w:rPr>
          <w:rFonts w:ascii="宋体" w:hAnsi="宋体" w:cs="宋体"/>
          <w:highlight w:val="none"/>
        </w:rPr>
        <w:t>所有参数</w:t>
      </w:r>
      <w:r>
        <w:rPr>
          <w:rFonts w:hint="eastAsia" w:ascii="宋体" w:hAnsi="宋体" w:cs="宋体"/>
          <w:highlight w:val="none"/>
          <w:lang w:val="en-US" w:eastAsia="zh-CN"/>
        </w:rPr>
        <w:t>须</w:t>
      </w:r>
      <w:r>
        <w:rPr>
          <w:rFonts w:ascii="宋体" w:hAnsi="宋体" w:cs="宋体"/>
          <w:highlight w:val="none"/>
        </w:rPr>
        <w:t>达到招标参数要求。</w:t>
      </w:r>
      <w:r>
        <w:rPr>
          <w:rFonts w:hint="eastAsia" w:ascii="宋体" w:hAnsi="宋体" w:cs="宋体"/>
          <w:highlight w:val="none"/>
        </w:rPr>
        <w:t>检验不合格或不符合质量要求，中标</w:t>
      </w:r>
      <w:r>
        <w:rPr>
          <w:rFonts w:hint="eastAsia" w:ascii="宋体" w:hAnsi="宋体" w:cs="宋体"/>
          <w:highlight w:val="none"/>
          <w:lang w:val="en-US" w:eastAsia="zh-CN"/>
        </w:rPr>
        <w:t>人</w:t>
      </w:r>
      <w:r>
        <w:rPr>
          <w:rFonts w:hint="eastAsia" w:ascii="宋体" w:hAnsi="宋体" w:cs="宋体"/>
          <w:highlight w:val="none"/>
        </w:rPr>
        <w:t>除无条件退货外，还应承担采购人的一切损失。</w:t>
      </w:r>
    </w:p>
    <w:p w14:paraId="2324E8C3">
      <w:pPr>
        <w:pStyle w:val="61"/>
        <w:rPr>
          <w:rFonts w:hint="eastAsia" w:ascii="宋体" w:hAnsi="宋体" w:cs="宋体"/>
          <w:b/>
          <w:sz w:val="28"/>
          <w:szCs w:val="28"/>
          <w:highlight w:val="none"/>
        </w:rPr>
      </w:pPr>
    </w:p>
    <w:p w14:paraId="08E1949B">
      <w:pPr>
        <w:pStyle w:val="61"/>
        <w:rPr>
          <w:rFonts w:hint="eastAsia" w:ascii="宋体" w:hAnsi="宋体" w:cs="宋体"/>
          <w:b/>
          <w:sz w:val="28"/>
          <w:szCs w:val="28"/>
          <w:highlight w:val="none"/>
        </w:rPr>
      </w:pPr>
    </w:p>
    <w:p w14:paraId="6CE53269">
      <w:pPr>
        <w:jc w:val="left"/>
        <w:rPr>
          <w:rFonts w:hint="eastAsia" w:ascii="宋体" w:hAnsi="宋体" w:eastAsia="宋体" w:cs="宋体"/>
          <w:b/>
          <w:color w:val="000000"/>
          <w:sz w:val="24"/>
          <w:szCs w:val="28"/>
          <w:highlight w:val="none"/>
        </w:rPr>
      </w:pPr>
      <w:r>
        <w:rPr>
          <w:rFonts w:hint="eastAsia" w:ascii="宋体" w:hAnsi="宋体" w:eastAsia="宋体" w:cs="宋体"/>
          <w:b/>
          <w:color w:val="000000"/>
          <w:sz w:val="24"/>
          <w:szCs w:val="28"/>
          <w:highlight w:val="none"/>
        </w:rPr>
        <w:t>说明：</w:t>
      </w:r>
      <w:r>
        <w:rPr>
          <w:rFonts w:ascii="宋体" w:hAnsi="宋体" w:eastAsia="宋体" w:cs="宋体"/>
          <w:b/>
          <w:color w:val="000000"/>
          <w:sz w:val="24"/>
          <w:szCs w:val="28"/>
          <w:highlight w:val="none"/>
        </w:rPr>
        <w:t>本</w:t>
      </w:r>
      <w:r>
        <w:rPr>
          <w:rFonts w:hint="eastAsia" w:ascii="宋体" w:hAnsi="宋体" w:eastAsia="宋体" w:cs="宋体"/>
          <w:b/>
          <w:color w:val="000000"/>
          <w:sz w:val="24"/>
          <w:szCs w:val="28"/>
          <w:highlight w:val="none"/>
        </w:rPr>
        <w:t>章</w:t>
      </w:r>
      <w:r>
        <w:rPr>
          <w:rFonts w:ascii="宋体" w:hAnsi="宋体" w:eastAsia="宋体" w:cs="宋体"/>
          <w:b/>
          <w:color w:val="000000"/>
          <w:sz w:val="24"/>
          <w:szCs w:val="28"/>
          <w:highlight w:val="none"/>
        </w:rPr>
        <w:t>加“★”为实质性要求，不允许</w:t>
      </w:r>
      <w:r>
        <w:rPr>
          <w:rFonts w:hint="eastAsia" w:ascii="宋体" w:hAnsi="宋体" w:eastAsia="宋体" w:cs="宋体"/>
          <w:b/>
          <w:color w:val="000000"/>
          <w:sz w:val="24"/>
          <w:szCs w:val="28"/>
          <w:highlight w:val="none"/>
        </w:rPr>
        <w:t>负</w:t>
      </w:r>
      <w:r>
        <w:rPr>
          <w:rFonts w:ascii="宋体" w:hAnsi="宋体" w:eastAsia="宋体" w:cs="宋体"/>
          <w:b/>
          <w:color w:val="000000"/>
          <w:sz w:val="24"/>
          <w:szCs w:val="28"/>
          <w:highlight w:val="none"/>
        </w:rPr>
        <w:t>偏离，</w:t>
      </w:r>
      <w:r>
        <w:rPr>
          <w:rFonts w:hint="eastAsia" w:ascii="宋体" w:hAnsi="宋体" w:eastAsia="宋体" w:cs="宋体"/>
          <w:b/>
          <w:color w:val="000000"/>
          <w:sz w:val="24"/>
          <w:szCs w:val="28"/>
          <w:highlight w:val="none"/>
        </w:rPr>
        <w:t>负</w:t>
      </w:r>
      <w:r>
        <w:rPr>
          <w:rFonts w:ascii="宋体" w:hAnsi="宋体" w:eastAsia="宋体" w:cs="宋体"/>
          <w:b/>
          <w:color w:val="000000"/>
          <w:sz w:val="24"/>
          <w:szCs w:val="28"/>
          <w:highlight w:val="none"/>
        </w:rPr>
        <w:t>偏离为无效投标。“▲”为重要</w:t>
      </w:r>
      <w:r>
        <w:rPr>
          <w:rFonts w:hint="eastAsia" w:ascii="宋体" w:hAnsi="宋体" w:eastAsia="宋体" w:cs="宋体"/>
          <w:b/>
          <w:color w:val="000000"/>
          <w:sz w:val="24"/>
          <w:szCs w:val="28"/>
          <w:highlight w:val="none"/>
        </w:rPr>
        <w:t>技术</w:t>
      </w:r>
      <w:r>
        <w:rPr>
          <w:rFonts w:ascii="宋体" w:hAnsi="宋体" w:eastAsia="宋体" w:cs="宋体"/>
          <w:b/>
          <w:color w:val="000000"/>
          <w:sz w:val="24"/>
          <w:szCs w:val="28"/>
          <w:highlight w:val="none"/>
        </w:rPr>
        <w:t>指标。</w:t>
      </w:r>
    </w:p>
    <w:p w14:paraId="47161BB5">
      <w:pPr>
        <w:spacing w:line="360" w:lineRule="auto"/>
        <w:rPr>
          <w:color w:val="000000"/>
          <w:highlight w:val="none"/>
        </w:rPr>
      </w:pPr>
    </w:p>
    <w:p w14:paraId="62E059AE">
      <w:pPr>
        <w:pStyle w:val="284"/>
        <w:outlineLvl w:val="0"/>
        <w:rPr>
          <w:rFonts w:ascii="宋体" w:hAnsi="宋体"/>
          <w:sz w:val="44"/>
          <w:szCs w:val="44"/>
          <w:highlight w:val="none"/>
        </w:rPr>
      </w:pPr>
      <w:r>
        <w:rPr>
          <w:rFonts w:ascii="宋体" w:hAnsi="宋体"/>
          <w:highlight w:val="none"/>
        </w:rPr>
        <w:br w:type="page" w:clear="all"/>
      </w:r>
      <w:bookmarkStart w:id="8" w:name="_Toc3958"/>
      <w:r>
        <w:rPr>
          <w:rFonts w:ascii="宋体" w:hAnsi="宋体"/>
          <w:sz w:val="32"/>
          <w:szCs w:val="32"/>
          <w:highlight w:val="none"/>
        </w:rPr>
        <w:t>第五章</w:t>
      </w:r>
      <w:bookmarkEnd w:id="7"/>
      <w:r>
        <w:rPr>
          <w:rFonts w:hint="eastAsia" w:ascii="宋体" w:hAnsi="宋体"/>
          <w:sz w:val="32"/>
          <w:szCs w:val="32"/>
          <w:highlight w:val="none"/>
        </w:rPr>
        <w:t xml:space="preserve">  合同主要条款及格式</w:t>
      </w:r>
      <w:bookmarkEnd w:id="8"/>
    </w:p>
    <w:p w14:paraId="207D3C31">
      <w:pPr>
        <w:spacing w:line="360" w:lineRule="auto"/>
        <w:ind w:firstLine="480"/>
        <w:rPr>
          <w:rFonts w:ascii="宋体" w:hAnsi="宋体"/>
          <w:bCs/>
          <w:sz w:val="24"/>
          <w:szCs w:val="21"/>
          <w:highlight w:val="none"/>
        </w:rPr>
      </w:pPr>
      <w:r>
        <w:rPr>
          <w:rFonts w:hint="eastAsia" w:ascii="宋体" w:hAnsi="宋体"/>
          <w:bCs/>
          <w:sz w:val="24"/>
          <w:szCs w:val="21"/>
          <w:highlight w:val="none"/>
        </w:rPr>
        <w:t>以下为中标后签订本项目合同的通用条款，中标人不得提出实质性的修改，关于专用条款将由采购人与中标人结合本项目具体情况协商后签订。</w:t>
      </w:r>
    </w:p>
    <w:p w14:paraId="49F617FD">
      <w:pPr>
        <w:jc w:val="center"/>
        <w:rPr>
          <w:rFonts w:hint="eastAsia"/>
          <w:b/>
          <w:bCs/>
          <w:sz w:val="44"/>
          <w:szCs w:val="44"/>
          <w:highlight w:val="none"/>
        </w:rPr>
      </w:pPr>
    </w:p>
    <w:p w14:paraId="29DF4ECD">
      <w:pPr>
        <w:jc w:val="center"/>
        <w:rPr>
          <w:rFonts w:hint="eastAsia"/>
          <w:b/>
          <w:bCs/>
          <w:sz w:val="44"/>
          <w:szCs w:val="44"/>
          <w:highlight w:val="none"/>
        </w:rPr>
      </w:pPr>
    </w:p>
    <w:p w14:paraId="7229F520">
      <w:pPr>
        <w:jc w:val="center"/>
        <w:rPr>
          <w:highlight w:val="none"/>
        </w:rPr>
      </w:pPr>
      <w:r>
        <w:rPr>
          <w:rFonts w:hint="eastAsia"/>
          <w:b/>
          <w:bCs/>
          <w:sz w:val="44"/>
          <w:szCs w:val="44"/>
          <w:highlight w:val="none"/>
        </w:rPr>
        <w:t>政府采购合同</w:t>
      </w:r>
    </w:p>
    <w:p w14:paraId="2A897CB9">
      <w:pPr>
        <w:rPr>
          <w:highlight w:val="none"/>
        </w:rPr>
      </w:pPr>
    </w:p>
    <w:p w14:paraId="58DEF76D">
      <w:pPr>
        <w:rPr>
          <w:highlight w:val="none"/>
        </w:rPr>
      </w:pPr>
    </w:p>
    <w:p w14:paraId="3C0B5FB4">
      <w:pPr>
        <w:rPr>
          <w:highlight w:val="none"/>
        </w:rPr>
      </w:pPr>
    </w:p>
    <w:p w14:paraId="7C3F57F5">
      <w:pPr>
        <w:rPr>
          <w:highlight w:val="none"/>
        </w:rPr>
      </w:pPr>
    </w:p>
    <w:p w14:paraId="541AE2ED">
      <w:pPr>
        <w:rPr>
          <w:highlight w:val="none"/>
        </w:rPr>
      </w:pPr>
    </w:p>
    <w:p w14:paraId="3B0E7BC1">
      <w:pPr>
        <w:rPr>
          <w:highlight w:val="none"/>
        </w:rPr>
      </w:pPr>
    </w:p>
    <w:p w14:paraId="1178029E">
      <w:pPr>
        <w:rPr>
          <w:highlight w:val="none"/>
        </w:rPr>
      </w:pPr>
    </w:p>
    <w:p w14:paraId="65D4E66F">
      <w:pPr>
        <w:spacing w:line="360" w:lineRule="exact"/>
        <w:ind w:left="1898"/>
        <w:rPr>
          <w:rFonts w:hint="eastAsia" w:ascii="宋体" w:hAnsi="宋体" w:cs="宋体"/>
          <w:sz w:val="28"/>
          <w:szCs w:val="28"/>
          <w:highlight w:val="none"/>
        </w:rPr>
      </w:pPr>
      <w:r>
        <w:rPr>
          <w:rFonts w:hint="eastAsia" w:ascii="宋体" w:hAnsi="宋体" w:cs="宋体"/>
          <w:sz w:val="28"/>
          <w:szCs w:val="28"/>
          <w:highlight w:val="none"/>
        </w:rPr>
        <w:t xml:space="preserve">项目名称：                                   </w:t>
      </w:r>
    </w:p>
    <w:p w14:paraId="4B8F55BE">
      <w:pPr>
        <w:spacing w:line="360" w:lineRule="exact"/>
        <w:rPr>
          <w:rFonts w:hint="eastAsia" w:ascii="宋体" w:hAnsi="宋体" w:cs="宋体"/>
          <w:sz w:val="28"/>
          <w:szCs w:val="28"/>
          <w:highlight w:val="none"/>
        </w:rPr>
      </w:pPr>
    </w:p>
    <w:p w14:paraId="2E5B6F33">
      <w:pPr>
        <w:spacing w:line="360" w:lineRule="exact"/>
        <w:ind w:left="1898"/>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p>
    <w:p w14:paraId="4D7FCF5E">
      <w:pPr>
        <w:spacing w:line="360" w:lineRule="exact"/>
        <w:rPr>
          <w:rFonts w:hint="eastAsia" w:ascii="宋体" w:hAnsi="宋体" w:cs="宋体"/>
          <w:sz w:val="28"/>
          <w:szCs w:val="28"/>
          <w:highlight w:val="none"/>
        </w:rPr>
      </w:pPr>
    </w:p>
    <w:p w14:paraId="12FA915A">
      <w:pPr>
        <w:spacing w:line="360" w:lineRule="exact"/>
        <w:ind w:left="1915" w:firstLine="26"/>
        <w:rPr>
          <w:rFonts w:hint="eastAsia" w:ascii="宋体" w:hAnsi="宋体" w:cs="宋体"/>
          <w:sz w:val="28"/>
          <w:szCs w:val="28"/>
          <w:highlight w:val="none"/>
        </w:rPr>
      </w:pPr>
      <w:r>
        <w:rPr>
          <w:rFonts w:hint="eastAsia" w:ascii="宋体" w:hAnsi="宋体" w:cs="宋体"/>
          <w:sz w:val="28"/>
          <w:szCs w:val="28"/>
          <w:highlight w:val="none"/>
        </w:rPr>
        <w:t xml:space="preserve">甲方合同编号：                               </w:t>
      </w:r>
    </w:p>
    <w:p w14:paraId="0D02B2AB">
      <w:pPr>
        <w:spacing w:line="360" w:lineRule="exact"/>
        <w:rPr>
          <w:rFonts w:hint="eastAsia" w:ascii="宋体" w:hAnsi="宋体" w:cs="宋体"/>
          <w:sz w:val="28"/>
          <w:szCs w:val="28"/>
          <w:highlight w:val="none"/>
        </w:rPr>
      </w:pPr>
    </w:p>
    <w:p w14:paraId="229FD0B7">
      <w:pPr>
        <w:spacing w:line="360" w:lineRule="exact"/>
        <w:ind w:firstLine="1920"/>
        <w:rPr>
          <w:rFonts w:hint="eastAsia" w:ascii="宋体" w:hAnsi="宋体" w:cs="宋体"/>
          <w:sz w:val="28"/>
          <w:szCs w:val="28"/>
          <w:highlight w:val="none"/>
        </w:rPr>
      </w:pPr>
      <w:r>
        <w:rPr>
          <w:rFonts w:hint="eastAsia" w:ascii="宋体" w:hAnsi="宋体" w:cs="宋体"/>
          <w:sz w:val="28"/>
          <w:szCs w:val="28"/>
          <w:highlight w:val="none"/>
        </w:rPr>
        <w:t xml:space="preserve">甲方：                                       </w:t>
      </w:r>
    </w:p>
    <w:p w14:paraId="313E1EE9">
      <w:pPr>
        <w:spacing w:line="360" w:lineRule="exact"/>
        <w:ind w:firstLine="2880"/>
        <w:rPr>
          <w:rFonts w:hint="eastAsia" w:ascii="宋体" w:hAnsi="宋体" w:cs="宋体"/>
          <w:sz w:val="28"/>
          <w:szCs w:val="28"/>
          <w:highlight w:val="none"/>
        </w:rPr>
      </w:pPr>
    </w:p>
    <w:p w14:paraId="543233E0">
      <w:pPr>
        <w:spacing w:line="360" w:lineRule="exact"/>
        <w:ind w:firstLine="1920"/>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p>
    <w:p w14:paraId="7FF464CE">
      <w:pPr>
        <w:spacing w:line="360" w:lineRule="exact"/>
        <w:rPr>
          <w:sz w:val="24"/>
          <w:highlight w:val="none"/>
        </w:rPr>
      </w:pPr>
    </w:p>
    <w:p w14:paraId="6ADFE4B1">
      <w:pPr>
        <w:rPr>
          <w:highlight w:val="none"/>
        </w:rPr>
      </w:pPr>
    </w:p>
    <w:p w14:paraId="1CF6F7D4">
      <w:pPr>
        <w:pStyle w:val="502"/>
        <w:ind w:left="1260"/>
        <w:rPr>
          <w:highlight w:val="none"/>
        </w:rPr>
      </w:pPr>
    </w:p>
    <w:p w14:paraId="315C11F4">
      <w:pPr>
        <w:rPr>
          <w:highlight w:val="none"/>
        </w:rPr>
      </w:pPr>
    </w:p>
    <w:p w14:paraId="4D285747">
      <w:pPr>
        <w:rPr>
          <w:highlight w:val="none"/>
        </w:rPr>
      </w:pPr>
    </w:p>
    <w:p w14:paraId="4BEF165E">
      <w:pPr>
        <w:pStyle w:val="503"/>
        <w:rPr>
          <w:highlight w:val="none"/>
        </w:rPr>
      </w:pPr>
    </w:p>
    <w:p w14:paraId="51624EF1">
      <w:pPr>
        <w:rPr>
          <w:highlight w:val="none"/>
        </w:rPr>
      </w:pPr>
    </w:p>
    <w:p w14:paraId="73B16524">
      <w:pPr>
        <w:rPr>
          <w:highlight w:val="none"/>
        </w:rPr>
      </w:pPr>
    </w:p>
    <w:p w14:paraId="2E394EFA">
      <w:pPr>
        <w:jc w:val="center"/>
        <w:rPr>
          <w:sz w:val="28"/>
          <w:szCs w:val="28"/>
          <w:highlight w:val="none"/>
        </w:rPr>
      </w:pPr>
      <w:r>
        <w:rPr>
          <w:rFonts w:hint="eastAsia"/>
          <w:sz w:val="28"/>
          <w:szCs w:val="28"/>
          <w:highlight w:val="none"/>
        </w:rPr>
        <w:t>签订时间：</w:t>
      </w:r>
      <w:r>
        <w:rPr>
          <w:sz w:val="28"/>
          <w:szCs w:val="28"/>
          <w:highlight w:val="none"/>
        </w:rPr>
        <w:t xml:space="preserve">      </w:t>
      </w:r>
      <w:r>
        <w:rPr>
          <w:rFonts w:hint="eastAsia"/>
          <w:sz w:val="28"/>
          <w:szCs w:val="28"/>
          <w:highlight w:val="none"/>
        </w:rPr>
        <w:t>年</w:t>
      </w:r>
      <w:r>
        <w:rPr>
          <w:sz w:val="28"/>
          <w:szCs w:val="28"/>
          <w:highlight w:val="none"/>
        </w:rPr>
        <w:t xml:space="preserve">    </w:t>
      </w:r>
      <w:r>
        <w:rPr>
          <w:rFonts w:hint="eastAsia"/>
          <w:sz w:val="28"/>
          <w:szCs w:val="28"/>
          <w:highlight w:val="none"/>
        </w:rPr>
        <w:t>月</w:t>
      </w:r>
      <w:r>
        <w:rPr>
          <w:sz w:val="28"/>
          <w:szCs w:val="28"/>
          <w:highlight w:val="none"/>
        </w:rPr>
        <w:t xml:space="preserve">    </w:t>
      </w:r>
      <w:r>
        <w:rPr>
          <w:rFonts w:hint="eastAsia"/>
          <w:sz w:val="28"/>
          <w:szCs w:val="28"/>
          <w:highlight w:val="none"/>
        </w:rPr>
        <w:t>日</w:t>
      </w:r>
    </w:p>
    <w:p w14:paraId="25DBD316">
      <w:pPr>
        <w:widowControl/>
        <w:snapToGrid w:val="0"/>
        <w:spacing w:before="19"/>
        <w:ind w:left="-418" w:leftChars="-255" w:right="-334" w:rightChars="-159" w:hanging="117" w:hangingChars="49"/>
        <w:jc w:val="center"/>
        <w:rPr>
          <w:rFonts w:hint="default" w:ascii="Times New Roman" w:hAnsi="Times New Roman" w:eastAsia="仿宋_GB2312" w:cs="Times New Roman"/>
          <w:b/>
          <w:sz w:val="36"/>
          <w:highlight w:val="none"/>
        </w:rPr>
      </w:pPr>
      <w:r>
        <w:rPr>
          <w:rFonts w:hint="eastAsia" w:ascii="仿宋_GB2312"/>
          <w:sz w:val="24"/>
          <w:highlight w:val="none"/>
        </w:rPr>
        <w:br w:type="page" w:clear="all"/>
      </w:r>
      <w:r>
        <w:rPr>
          <w:rFonts w:hint="default" w:ascii="Times New Roman" w:hAnsi="Times New Roman" w:eastAsia="仿宋_GB2312" w:cs="Times New Roman"/>
          <w:b/>
          <w:sz w:val="36"/>
          <w:highlight w:val="none"/>
        </w:rPr>
        <w:t>南京邮电大学采购合同</w:t>
      </w:r>
    </w:p>
    <w:p w14:paraId="084CD1ED">
      <w:pPr>
        <w:wordWrap w:val="0"/>
        <w:spacing w:line="240" w:lineRule="atLeast"/>
        <w:rPr>
          <w:rFonts w:hint="default" w:ascii="Times New Roman" w:hAnsi="Times New Roman" w:cs="Times New Roman"/>
          <w:sz w:val="24"/>
          <w:highlight w:val="none"/>
        </w:rPr>
      </w:pPr>
      <w:r>
        <w:rPr>
          <w:rFonts w:hint="default" w:ascii="Times New Roman" w:hAnsi="Times New Roman" w:cs="Times New Roman"/>
          <w:sz w:val="24"/>
          <w:highlight w:val="none"/>
        </w:rPr>
        <w:t>甲方：南京邮电大学                             签订地点：南京邮电大学</w:t>
      </w:r>
    </w:p>
    <w:p w14:paraId="6AF5012D">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乙方：                                          </w:t>
      </w:r>
    </w:p>
    <w:p w14:paraId="30A14244">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    甲乙双方根据</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项目采购结果,依据《中华人民共和国民法典》合同编及相关法律规定，达成如下货物购销合同:</w:t>
      </w:r>
    </w:p>
    <w:p w14:paraId="7A73B670">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1818ADE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5FB95262">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编号</w:t>
            </w:r>
          </w:p>
        </w:tc>
        <w:tc>
          <w:tcPr>
            <w:tcW w:w="1260" w:type="dxa"/>
            <w:tcBorders>
              <w:top w:val="single" w:color="auto" w:sz="18" w:space="0"/>
              <w:bottom w:val="single" w:color="auto" w:sz="18" w:space="0"/>
            </w:tcBorders>
            <w:shd w:val="pct10" w:color="auto" w:fill="FFFFFF"/>
            <w:noWrap w:val="0"/>
            <w:vAlign w:val="center"/>
          </w:tcPr>
          <w:p w14:paraId="438BDEBF">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货物名称</w:t>
            </w:r>
          </w:p>
        </w:tc>
        <w:tc>
          <w:tcPr>
            <w:tcW w:w="4320" w:type="dxa"/>
            <w:tcBorders>
              <w:top w:val="single" w:color="auto" w:sz="18" w:space="0"/>
              <w:bottom w:val="single" w:color="auto" w:sz="18" w:space="0"/>
            </w:tcBorders>
            <w:shd w:val="pct10" w:color="auto" w:fill="FFFFFF"/>
            <w:noWrap w:val="0"/>
            <w:vAlign w:val="center"/>
          </w:tcPr>
          <w:p w14:paraId="42F5BCB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规 格 型 号（品牌）</w:t>
            </w:r>
          </w:p>
        </w:tc>
        <w:tc>
          <w:tcPr>
            <w:tcW w:w="1080" w:type="dxa"/>
            <w:tcBorders>
              <w:top w:val="single" w:color="auto" w:sz="18" w:space="0"/>
              <w:bottom w:val="single" w:color="auto" w:sz="18" w:space="0"/>
            </w:tcBorders>
            <w:shd w:val="pct10" w:color="auto" w:fill="FFFFFF"/>
            <w:noWrap w:val="0"/>
            <w:vAlign w:val="center"/>
          </w:tcPr>
          <w:p w14:paraId="6820813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6C1CE20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330FCD9A">
            <w:pPr>
              <w:widowControl/>
              <w:jc w:val="left"/>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总价（元）</w:t>
            </w:r>
          </w:p>
        </w:tc>
      </w:tr>
      <w:tr w14:paraId="17B684B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1356D70D">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1</w:t>
            </w:r>
          </w:p>
        </w:tc>
        <w:tc>
          <w:tcPr>
            <w:tcW w:w="1260" w:type="dxa"/>
            <w:tcBorders>
              <w:top w:val="nil"/>
              <w:bottom w:val="single" w:color="auto" w:sz="4" w:space="0"/>
            </w:tcBorders>
            <w:noWrap w:val="0"/>
            <w:vAlign w:val="center"/>
          </w:tcPr>
          <w:p w14:paraId="498843EC">
            <w:pPr>
              <w:snapToGrid w:val="0"/>
              <w:spacing w:line="600" w:lineRule="atLeast"/>
              <w:jc w:val="center"/>
              <w:rPr>
                <w:rFonts w:hint="default" w:ascii="Times New Roman" w:hAnsi="Times New Roman" w:cs="Times New Roman"/>
                <w:highlight w:val="none"/>
              </w:rPr>
            </w:pPr>
          </w:p>
        </w:tc>
        <w:tc>
          <w:tcPr>
            <w:tcW w:w="4320" w:type="dxa"/>
            <w:tcBorders>
              <w:top w:val="nil"/>
              <w:bottom w:val="single" w:color="auto" w:sz="4" w:space="0"/>
            </w:tcBorders>
            <w:noWrap w:val="0"/>
            <w:vAlign w:val="center"/>
          </w:tcPr>
          <w:p w14:paraId="7F44FBEC">
            <w:pPr>
              <w:spacing w:line="360" w:lineRule="auto"/>
              <w:rPr>
                <w:rFonts w:hint="default" w:ascii="Times New Roman" w:hAnsi="Times New Roman" w:cs="Times New Roman"/>
                <w:color w:val="000000"/>
                <w:szCs w:val="21"/>
                <w:highlight w:val="none"/>
              </w:rPr>
            </w:pPr>
          </w:p>
        </w:tc>
        <w:tc>
          <w:tcPr>
            <w:tcW w:w="1080" w:type="dxa"/>
            <w:tcBorders>
              <w:top w:val="nil"/>
              <w:bottom w:val="single" w:color="auto" w:sz="4" w:space="0"/>
            </w:tcBorders>
            <w:noWrap w:val="0"/>
            <w:vAlign w:val="center"/>
          </w:tcPr>
          <w:p w14:paraId="1A880319">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nil"/>
              <w:bottom w:val="single" w:color="auto" w:sz="4" w:space="0"/>
              <w:right w:val="single" w:color="auto" w:sz="4" w:space="0"/>
            </w:tcBorders>
            <w:noWrap w:val="0"/>
            <w:vAlign w:val="center"/>
          </w:tcPr>
          <w:p w14:paraId="70E2236F">
            <w:pPr>
              <w:spacing w:line="240" w:lineRule="atLeast"/>
              <w:jc w:val="center"/>
              <w:rPr>
                <w:rFonts w:hint="default" w:ascii="Times New Roman" w:hAnsi="Times New Roman" w:cs="Times New Roman"/>
                <w:b/>
                <w:highlight w:val="none"/>
              </w:rPr>
            </w:pPr>
          </w:p>
        </w:tc>
        <w:tc>
          <w:tcPr>
            <w:tcW w:w="1260" w:type="dxa"/>
            <w:tcBorders>
              <w:top w:val="nil"/>
              <w:bottom w:val="single" w:color="auto" w:sz="4" w:space="0"/>
              <w:right w:val="single" w:color="auto" w:sz="4" w:space="0"/>
            </w:tcBorders>
            <w:noWrap w:val="0"/>
            <w:vAlign w:val="center"/>
          </w:tcPr>
          <w:p w14:paraId="41AD42C3">
            <w:pPr>
              <w:spacing w:line="360" w:lineRule="auto"/>
              <w:rPr>
                <w:rFonts w:hint="default" w:ascii="Times New Roman" w:hAnsi="Times New Roman" w:cs="Times New Roman"/>
                <w:highlight w:val="none"/>
              </w:rPr>
            </w:pPr>
          </w:p>
        </w:tc>
      </w:tr>
      <w:tr w14:paraId="7C8B327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EF8988F">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2</w:t>
            </w:r>
          </w:p>
        </w:tc>
        <w:tc>
          <w:tcPr>
            <w:tcW w:w="1260" w:type="dxa"/>
            <w:tcBorders>
              <w:top w:val="single" w:color="auto" w:sz="4" w:space="0"/>
              <w:bottom w:val="single" w:color="auto" w:sz="4" w:space="0"/>
            </w:tcBorders>
            <w:noWrap w:val="0"/>
            <w:vAlign w:val="center"/>
          </w:tcPr>
          <w:p w14:paraId="537BD13C">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271366F4">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001F57FD">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7F2E440B">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46FF340D">
            <w:pPr>
              <w:spacing w:line="360" w:lineRule="auto"/>
              <w:rPr>
                <w:rFonts w:hint="default" w:ascii="Times New Roman" w:hAnsi="Times New Roman" w:cs="Times New Roman"/>
                <w:highlight w:val="none"/>
              </w:rPr>
            </w:pPr>
          </w:p>
        </w:tc>
      </w:tr>
      <w:tr w14:paraId="0B4CB44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6DC192D9">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3</w:t>
            </w:r>
          </w:p>
        </w:tc>
        <w:tc>
          <w:tcPr>
            <w:tcW w:w="1260" w:type="dxa"/>
            <w:tcBorders>
              <w:top w:val="single" w:color="auto" w:sz="4" w:space="0"/>
              <w:bottom w:val="single" w:color="auto" w:sz="4" w:space="0"/>
            </w:tcBorders>
            <w:noWrap w:val="0"/>
            <w:vAlign w:val="center"/>
          </w:tcPr>
          <w:p w14:paraId="5476972F">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4BF3947E">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2E2EE914">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37A6E09A">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2B4EF998">
            <w:pPr>
              <w:spacing w:line="360" w:lineRule="auto"/>
              <w:rPr>
                <w:rFonts w:hint="default" w:ascii="Times New Roman" w:hAnsi="Times New Roman" w:cs="Times New Roman"/>
                <w:highlight w:val="none"/>
              </w:rPr>
            </w:pPr>
          </w:p>
        </w:tc>
      </w:tr>
      <w:tr w14:paraId="229D09A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1A6089EC">
            <w:pPr>
              <w:rPr>
                <w:rFonts w:hint="default" w:ascii="Times New Roman" w:hAnsi="Times New Roman" w:cs="Times New Roman"/>
                <w:highlight w:val="none"/>
              </w:rPr>
            </w:pPr>
            <w:r>
              <w:rPr>
                <w:rFonts w:hint="default" w:ascii="Times New Roman" w:hAnsi="Times New Roman" w:cs="Times New Roman"/>
                <w:b/>
                <w:sz w:val="18"/>
                <w:szCs w:val="18"/>
                <w:highlight w:val="none"/>
              </w:rPr>
              <w:t xml:space="preserve">总价（人民币大写）：                                     </w:t>
            </w:r>
            <w:r>
              <w:rPr>
                <w:rFonts w:hint="default" w:ascii="Times New Roman" w:hAnsi="Times New Roman" w:cs="Times New Roman"/>
                <w:highlight w:val="none"/>
              </w:rPr>
              <w:t>合计（小写）：        元</w:t>
            </w:r>
          </w:p>
          <w:p w14:paraId="78229FB8">
            <w:pPr>
              <w:rPr>
                <w:rFonts w:hint="default" w:ascii="Times New Roman" w:hAnsi="Times New Roman" w:cs="Times New Roman"/>
                <w:highlight w:val="none"/>
              </w:rPr>
            </w:pPr>
            <w:r>
              <w:rPr>
                <w:rFonts w:hint="default" w:ascii="Times New Roman" w:hAnsi="Times New Roman" w:cs="Times New Roman"/>
                <w:sz w:val="18"/>
                <w:highlight w:val="none"/>
              </w:rPr>
              <w:t>本合同总价款是货物设计、制造、包装、仓储、运输、安装及验收合格之前以及</w:t>
            </w:r>
            <w:r>
              <w:rPr>
                <w:rFonts w:hint="default" w:ascii="Times New Roman" w:hAnsi="Times New Roman" w:cs="Times New Roman"/>
                <w:sz w:val="18"/>
                <w:highlight w:val="none"/>
                <w:lang w:val="en-US" w:eastAsia="zh-CN"/>
              </w:rPr>
              <w:t>质保</w:t>
            </w:r>
            <w:r>
              <w:rPr>
                <w:rFonts w:hint="default" w:ascii="Times New Roman" w:hAnsi="Times New Roman" w:cs="Times New Roman"/>
                <w:sz w:val="18"/>
                <w:highlight w:val="none"/>
              </w:rPr>
              <w:t>期内备品备件发生的所有含税费用。本合同总价款还包含乙方应当提供的伴随服务/售后服务费用。</w:t>
            </w:r>
          </w:p>
        </w:tc>
      </w:tr>
    </w:tbl>
    <w:p w14:paraId="1BB63E7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二、交货时间：</w:t>
      </w:r>
      <w:r>
        <w:rPr>
          <w:rFonts w:hint="default" w:ascii="Times New Roman" w:hAnsi="Times New Roman" w:cs="Times New Roman"/>
          <w:sz w:val="24"/>
          <w:highlight w:val="none"/>
          <w:u w:val="single"/>
        </w:rPr>
        <w:t xml:space="preserve"> 在甲方指定时间供货。</w:t>
      </w:r>
    </w:p>
    <w:p w14:paraId="3E591D0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三、交货地点：由乙方负责运输至</w:t>
      </w:r>
      <w:r>
        <w:rPr>
          <w:rFonts w:hint="default" w:ascii="Times New Roman" w:hAnsi="Times New Roman" w:cs="Times New Roman"/>
          <w:sz w:val="24"/>
          <w:szCs w:val="24"/>
          <w:highlight w:val="none"/>
          <w:u w:val="single"/>
        </w:rPr>
        <w:t>甲方指定地点。</w:t>
      </w:r>
    </w:p>
    <w:p w14:paraId="42994FA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四、合同定价方式</w:t>
      </w:r>
      <w:r>
        <w:rPr>
          <w:rFonts w:hint="default" w:ascii="Times New Roman" w:hAnsi="Times New Roman" w:cs="Times New Roman"/>
          <w:sz w:val="24"/>
          <w:szCs w:val="24"/>
          <w:highlight w:val="none"/>
          <w:lang w:val="en-US" w:eastAsia="zh-CN"/>
        </w:rPr>
        <w:t>及</w:t>
      </w:r>
      <w:r>
        <w:rPr>
          <w:rFonts w:hint="default" w:ascii="Times New Roman" w:hAnsi="Times New Roman" w:cs="Times New Roman"/>
          <w:sz w:val="24"/>
          <w:szCs w:val="24"/>
          <w:highlight w:val="none"/>
        </w:rPr>
        <w:t>付款方式</w:t>
      </w:r>
    </w:p>
    <w:p w14:paraId="5E2377E8">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1.</w:t>
      </w:r>
      <w:r>
        <w:rPr>
          <w:rFonts w:hint="default" w:ascii="Times New Roman" w:hAnsi="Times New Roman" w:cs="Times New Roman"/>
          <w:sz w:val="24"/>
          <w:szCs w:val="24"/>
          <w:highlight w:val="none"/>
        </w:rPr>
        <w:t>合同定价方式：</w:t>
      </w:r>
    </w:p>
    <w:p w14:paraId="68641EAD">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highlight w:val="none"/>
          <w:lang w:eastAsia="zh-CN"/>
        </w:rPr>
      </w:pP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固定总价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固定单价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固定费率</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其他</w:t>
      </w:r>
      <w:r>
        <w:rPr>
          <w:rFonts w:hint="default" w:ascii="Times New Roman" w:hAnsi="Times New Roman" w:cs="Times New Roman"/>
          <w:sz w:val="24"/>
          <w:szCs w:val="24"/>
          <w:highlight w:val="none"/>
          <w:u w:val="single"/>
        </w:rPr>
        <w:t xml:space="preserve">       </w:t>
      </w:r>
    </w:p>
    <w:p w14:paraId="6A2D47BF">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lang w:val="en-US" w:eastAsia="zh-CN"/>
        </w:rPr>
        <w:t>付款方式</w:t>
      </w:r>
      <w:r>
        <w:rPr>
          <w:rFonts w:hint="eastAsia" w:ascii="Times New Roman" w:hAnsi="Times New Roman" w:cs="Times New Roman"/>
          <w:sz w:val="24"/>
          <w:szCs w:val="24"/>
          <w:highlight w:val="none"/>
          <w:lang w:val="en-US" w:eastAsia="zh-CN"/>
        </w:rPr>
        <w:t>：</w:t>
      </w:r>
    </w:p>
    <w:p w14:paraId="70CEF85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在合同签订后30日内，甲方向乙方支付80%的货款，乙方开具一年期等额保函，尾款待设备到货验收合格后30日内一次性支付。</w:t>
      </w:r>
    </w:p>
    <w:p w14:paraId="73ED01E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五、质保期：_______(自验收合格之日起计。</w:t>
      </w:r>
      <w:r>
        <w:rPr>
          <w:rFonts w:hint="default" w:ascii="Times New Roman" w:hAnsi="Times New Roman" w:eastAsia="宋体" w:cs="Times New Roman"/>
          <w:kern w:val="2"/>
          <w:sz w:val="24"/>
          <w:szCs w:val="24"/>
          <w:highlight w:val="none"/>
          <w:lang w:val="en-US" w:eastAsia="zh-CN" w:bidi="ar-SA"/>
        </w:rPr>
        <w:t>在质量保证期内所发现的缺陷，</w:t>
      </w:r>
      <w:r>
        <w:rPr>
          <w:rFonts w:hint="eastAsia" w:ascii="Times New Roman" w:hAnsi="Times New Roman" w:eastAsia="宋体" w:cs="Times New Roman"/>
          <w:kern w:val="2"/>
          <w:sz w:val="24"/>
          <w:szCs w:val="24"/>
          <w:highlight w:val="none"/>
          <w:lang w:val="en-US" w:eastAsia="zh-CN" w:bidi="ar-SA"/>
        </w:rPr>
        <w:t>乙方</w:t>
      </w:r>
      <w:r>
        <w:rPr>
          <w:rFonts w:hint="default" w:ascii="Times New Roman" w:hAnsi="Times New Roman" w:eastAsia="宋体" w:cs="Times New Roman"/>
          <w:kern w:val="2"/>
          <w:sz w:val="24"/>
          <w:szCs w:val="24"/>
          <w:highlight w:val="none"/>
          <w:lang w:val="en-US" w:eastAsia="zh-CN" w:bidi="ar-SA"/>
        </w:rPr>
        <w:t>应在</w:t>
      </w:r>
      <w:r>
        <w:rPr>
          <w:rFonts w:hint="eastAsia" w:ascii="Times New Roman" w:hAnsi="Times New Roman" w:eastAsia="宋体" w:cs="Times New Roman"/>
          <w:kern w:val="2"/>
          <w:sz w:val="24"/>
          <w:szCs w:val="24"/>
          <w:highlight w:val="none"/>
          <w:lang w:val="en-US" w:eastAsia="zh-CN" w:bidi="ar-SA"/>
        </w:rPr>
        <w:t>约定</w:t>
      </w:r>
      <w:r>
        <w:rPr>
          <w:rFonts w:hint="default" w:ascii="Times New Roman" w:hAnsi="Times New Roman" w:eastAsia="宋体" w:cs="Times New Roman"/>
          <w:kern w:val="2"/>
          <w:sz w:val="24"/>
          <w:szCs w:val="24"/>
          <w:highlight w:val="none"/>
          <w:lang w:val="en-US" w:eastAsia="zh-CN" w:bidi="ar-SA"/>
        </w:rPr>
        <w:t>的响应时间内以合理的速度免费维修或更换有缺陷的货物或部件</w:t>
      </w:r>
      <w:r>
        <w:rPr>
          <w:rFonts w:hint="default" w:ascii="Times New Roman" w:hAnsi="Times New Roman" w:cs="Times New Roman"/>
          <w:sz w:val="24"/>
          <w:highlight w:val="none"/>
        </w:rPr>
        <w:t>。)</w:t>
      </w:r>
    </w:p>
    <w:p w14:paraId="45C0D9C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六、质量要求、技术标准、乙方对质量负责的条件和期限：</w:t>
      </w:r>
    </w:p>
    <w:p w14:paraId="6B006CC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乙方所提供的货物，若技术性能无特殊说明，则按生产企业或国家有关部门最新颁布的标准及规范为准。</w:t>
      </w:r>
    </w:p>
    <w:p w14:paraId="56BF022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2DF25D5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highlight w:val="none"/>
          <w:lang w:val="en-US" w:eastAsia="zh-CN"/>
        </w:rPr>
        <w:t>采购</w:t>
      </w:r>
      <w:r>
        <w:rPr>
          <w:rFonts w:hint="default" w:ascii="Times New Roman" w:hAnsi="Times New Roman" w:cs="Times New Roman"/>
          <w:sz w:val="24"/>
          <w:highlight w:val="none"/>
        </w:rPr>
        <w:t>文件及</w:t>
      </w:r>
      <w:r>
        <w:rPr>
          <w:rFonts w:hint="default"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所述标准。所提供货物的装箱清单、用户手册、原厂保修卡、随机资料及配件、随机工具等是否齐全。验收时乙方必须在现场，逾期未到场且未书面提出合理异议的，视为认可甲方的单方验收结果。</w:t>
      </w:r>
    </w:p>
    <w:p w14:paraId="5864BCD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八、工程部分（两万元</w:t>
      </w:r>
      <w:r>
        <w:rPr>
          <w:rFonts w:hint="eastAsia" w:ascii="Times New Roman" w:hAnsi="Times New Roman" w:cs="Times New Roman"/>
          <w:sz w:val="24"/>
          <w:highlight w:val="none"/>
          <w:lang w:val="en-US" w:eastAsia="zh-CN"/>
        </w:rPr>
        <w:t>及</w:t>
      </w:r>
      <w:r>
        <w:rPr>
          <w:rFonts w:hint="default" w:ascii="Times New Roman" w:hAnsi="Times New Roman" w:cs="Times New Roman"/>
          <w:sz w:val="24"/>
          <w:highlight w:val="none"/>
        </w:rPr>
        <w:t>以上）需按南京邮电大学审计相关规定执行。</w:t>
      </w:r>
    </w:p>
    <w:p w14:paraId="0739BBA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九、本</w:t>
      </w:r>
      <w:r>
        <w:rPr>
          <w:rFonts w:hint="eastAsia" w:ascii="Times New Roman" w:hAnsi="Times New Roman" w:cs="Times New Roman"/>
          <w:sz w:val="24"/>
          <w:highlight w:val="none"/>
          <w:lang w:val="en-US" w:eastAsia="zh-CN"/>
        </w:rPr>
        <w:t>合同</w:t>
      </w:r>
      <w:r>
        <w:rPr>
          <w:rFonts w:hint="default" w:ascii="Times New Roman" w:hAnsi="Times New Roman" w:cs="Times New Roman"/>
          <w:sz w:val="24"/>
          <w:highlight w:val="none"/>
        </w:rPr>
        <w:t>与下列文件一起构成合同文件，如下述文件之间有任何抵触、矛盾或歧义，应按以下顺序解释：</w:t>
      </w:r>
    </w:p>
    <w:p w14:paraId="039DF38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1.本合同</w:t>
      </w:r>
      <w:r>
        <w:rPr>
          <w:rFonts w:hint="default" w:ascii="Times New Roman" w:hAnsi="Times New Roman" w:cs="Times New Roman"/>
          <w:sz w:val="24"/>
          <w:highlight w:val="none"/>
        </w:rPr>
        <w:t>及其变更、补充协议</w:t>
      </w:r>
    </w:p>
    <w:p w14:paraId="0F5E2E7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2.</w:t>
      </w:r>
      <w:r>
        <w:rPr>
          <w:rFonts w:hint="default" w:ascii="Times New Roman" w:hAnsi="Times New Roman" w:cs="Times New Roman"/>
          <w:sz w:val="24"/>
          <w:highlight w:val="none"/>
        </w:rPr>
        <w:t>中标（成交）通知书</w:t>
      </w:r>
    </w:p>
    <w:p w14:paraId="4471EBA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3.</w:t>
      </w:r>
      <w:r>
        <w:rPr>
          <w:rFonts w:hint="default" w:ascii="Times New Roman" w:hAnsi="Times New Roman" w:cs="Times New Roman"/>
          <w:sz w:val="24"/>
          <w:highlight w:val="none"/>
        </w:rPr>
        <w:t>投标（响应）文件</w:t>
      </w:r>
    </w:p>
    <w:p w14:paraId="41085AE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4.</w:t>
      </w:r>
      <w:r>
        <w:rPr>
          <w:rFonts w:hint="default" w:ascii="Times New Roman" w:hAnsi="Times New Roman" w:cs="Times New Roman"/>
          <w:sz w:val="24"/>
          <w:highlight w:val="none"/>
        </w:rPr>
        <w:t>采购文件</w:t>
      </w:r>
    </w:p>
    <w:p w14:paraId="64F971D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5.</w:t>
      </w:r>
      <w:r>
        <w:rPr>
          <w:rFonts w:hint="default" w:ascii="Times New Roman" w:hAnsi="Times New Roman" w:cs="Times New Roman"/>
          <w:sz w:val="24"/>
          <w:highlight w:val="none"/>
        </w:rPr>
        <w:t>有关技术文件，图纸</w:t>
      </w:r>
    </w:p>
    <w:p w14:paraId="2FDE9DF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6.</w:t>
      </w:r>
      <w:r>
        <w:rPr>
          <w:rFonts w:hint="default" w:ascii="Times New Roman" w:hAnsi="Times New Roman" w:cs="Times New Roman"/>
          <w:sz w:val="24"/>
          <w:highlight w:val="none"/>
        </w:rPr>
        <w:t>国家法律、行政法规和规章制度规定或合同约定的作为合同组成部分的其他文件</w:t>
      </w:r>
    </w:p>
    <w:p w14:paraId="2D4BDF1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十、违约责任</w:t>
      </w:r>
    </w:p>
    <w:p w14:paraId="105C9E8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甲方无正当理由拒收货物、拒付货物款的，由甲方向乙方偿付合同总价的</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%违约金。如乙方不能交付货物，乙方应向甲方支付合同总价</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％的违约金。若该违约金不足以弥补甲方损失的，乙方还应予以赔偿。</w:t>
      </w:r>
    </w:p>
    <w:p w14:paraId="6B79D3B8">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乙方逾期交付货物的，乙方应按逾期交货总额每日</w:t>
      </w:r>
      <w:r>
        <w:rPr>
          <w:rFonts w:hint="eastAsia" w:ascii="Times New Roman" w:hAnsi="Times New Roman" w:cs="Times New Roman"/>
          <w:sz w:val="24"/>
          <w:highlight w:val="none"/>
          <w:u w:val="single"/>
          <w:lang w:val="en-US" w:eastAsia="zh-CN"/>
        </w:rPr>
        <w:t xml:space="preserve">   5</w:t>
      </w:r>
      <w:r>
        <w:rPr>
          <w:rFonts w:hint="default" w:ascii="Times New Roman" w:hAnsi="Times New Roman" w:cs="Times New Roman"/>
          <w:sz w:val="24"/>
          <w:highlight w:val="none"/>
          <w:u w:val="single"/>
        </w:rPr>
        <w:t>‰</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 xml:space="preserve">%的违约金，如造成甲方损失超过违约金的，超出部分由乙方继续承担赔偿责任。 </w:t>
      </w:r>
    </w:p>
    <w:p w14:paraId="3E436458">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3</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乙方所交的货物品种、型号、规格、技术参数、质量不符合合同规定及</w:t>
      </w:r>
      <w:r>
        <w:rPr>
          <w:rFonts w:hint="eastAsia" w:ascii="Times New Roman" w:hAnsi="Times New Roman" w:cs="Times New Roman"/>
          <w:sz w:val="24"/>
          <w:highlight w:val="none"/>
          <w:lang w:val="en-US" w:eastAsia="zh-CN"/>
        </w:rPr>
        <w:t>采购</w:t>
      </w:r>
      <w:r>
        <w:rPr>
          <w:rFonts w:hint="default" w:ascii="Times New Roman" w:hAnsi="Times New Roman" w:cs="Times New Roman"/>
          <w:sz w:val="24"/>
          <w:highlight w:val="none"/>
        </w:rPr>
        <w:t>文件</w:t>
      </w: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标准的，甲方有权拒收该货物，乙方愿意更换货物但逾期交货的，按乙方逾期交货处理。乙方拒绝更换货物的，甲方可单方面解除合同。</w:t>
      </w:r>
    </w:p>
    <w:p w14:paraId="5320659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4</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E4CC4C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十一、 合同的变更和终止</w:t>
      </w:r>
    </w:p>
    <w:p w14:paraId="64408DA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依据</w:t>
      </w:r>
      <w:r>
        <w:rPr>
          <w:rFonts w:hint="default" w:ascii="Times New Roman" w:hAnsi="Times New Roman" w:cs="Times New Roman"/>
          <w:sz w:val="24"/>
          <w:highlight w:val="none"/>
        </w:rPr>
        <w:t>《政府采购法》第</w:t>
      </w:r>
      <w:r>
        <w:rPr>
          <w:rFonts w:hint="default" w:ascii="Times New Roman" w:hAnsi="Times New Roman" w:cs="Times New Roman"/>
          <w:sz w:val="24"/>
          <w:highlight w:val="none"/>
          <w:lang w:val="en-US" w:eastAsia="zh-CN"/>
        </w:rPr>
        <w:t>五十</w:t>
      </w:r>
      <w:r>
        <w:rPr>
          <w:rFonts w:hint="default" w:ascii="Times New Roman" w:hAnsi="Times New Roman" w:cs="Times New Roman"/>
          <w:sz w:val="24"/>
          <w:highlight w:val="none"/>
        </w:rPr>
        <w:t>条</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本合同一经签订，甲乙双方不得擅自变更、中止或终止合同。</w:t>
      </w:r>
      <w:r>
        <w:rPr>
          <w:rFonts w:hint="default" w:ascii="Times New Roman" w:hAnsi="Times New Roman" w:cs="Times New Roman"/>
          <w:sz w:val="24"/>
          <w:highlight w:val="none"/>
          <w:lang w:val="en-US" w:eastAsia="zh-CN"/>
        </w:rPr>
        <w:t>特殊情况</w:t>
      </w:r>
      <w:r>
        <w:rPr>
          <w:rFonts w:hint="default" w:ascii="Times New Roman" w:hAnsi="Times New Roman" w:cs="Times New Roman"/>
          <w:sz w:val="24"/>
          <w:highlight w:val="none"/>
        </w:rPr>
        <w:t>确需变更</w:t>
      </w:r>
      <w:r>
        <w:rPr>
          <w:rFonts w:hint="default" w:ascii="Times New Roman" w:hAnsi="Times New Roman" w:cs="Times New Roman"/>
          <w:sz w:val="24"/>
          <w:highlight w:val="none"/>
          <w:lang w:val="en-US" w:eastAsia="zh-CN"/>
        </w:rPr>
        <w:t>且符合规定情形的</w:t>
      </w:r>
      <w:r>
        <w:rPr>
          <w:rFonts w:hint="default" w:ascii="Times New Roman" w:hAnsi="Times New Roman" w:cs="Times New Roman"/>
          <w:sz w:val="24"/>
          <w:highlight w:val="none"/>
        </w:rPr>
        <w:t>，应由甲乙双方协商一致，并签订书面补充协议。</w:t>
      </w:r>
    </w:p>
    <w:p w14:paraId="0E2B3E6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十二、合同的转让</w:t>
      </w:r>
    </w:p>
    <w:p w14:paraId="249C3DC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乙方不得擅自部分或全部转让其应履行的合同义务。</w:t>
      </w:r>
    </w:p>
    <w:p w14:paraId="158C830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十三、 争议的解决</w:t>
      </w:r>
    </w:p>
    <w:p w14:paraId="4F54DEC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7E378C0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因履行本合同引起的或与本合同有关的争议，甲、乙双方应首先通过友好协商解决，如果协商不能解决争议，任何一方均可向甲方所在地人民法院起诉解决。</w:t>
      </w:r>
    </w:p>
    <w:p w14:paraId="0AC8B25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十四、付款前乙方须提供</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u w:val="single"/>
        </w:rPr>
        <w:t>增值税</w:t>
      </w:r>
      <w:r>
        <w:rPr>
          <w:rFonts w:hint="eastAsia" w:ascii="Times New Roman" w:hAnsi="Times New Roman" w:cs="Times New Roman"/>
          <w:sz w:val="24"/>
          <w:highlight w:val="none"/>
          <w:u w:val="single"/>
          <w:lang w:val="en-US" w:eastAsia="zh-CN"/>
        </w:rPr>
        <w:t>专用</w:t>
      </w:r>
      <w:r>
        <w:rPr>
          <w:rFonts w:hint="default" w:ascii="Times New Roman" w:hAnsi="Times New Roman" w:cs="Times New Roman"/>
          <w:sz w:val="24"/>
          <w:highlight w:val="none"/>
          <w:u w:val="single"/>
        </w:rPr>
        <w:t>发票</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，总价不变。</w:t>
      </w:r>
    </w:p>
    <w:p w14:paraId="20E783A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十五、本合同由甲、乙双方共同签订，合同一式</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份，甲方</w:t>
      </w:r>
      <w:r>
        <w:rPr>
          <w:rFonts w:hint="eastAsia" w:ascii="Times New Roman" w:hAnsi="Times New Roman" w:cs="Times New Roman"/>
          <w:sz w:val="24"/>
          <w:highlight w:val="none"/>
          <w:u w:val="single"/>
          <w:lang w:val="en-US" w:eastAsia="zh-CN"/>
        </w:rPr>
        <w:t xml:space="preserve">    三   </w:t>
      </w:r>
      <w:r>
        <w:rPr>
          <w:rFonts w:hint="default" w:ascii="Times New Roman" w:hAnsi="Times New Roman" w:cs="Times New Roman"/>
          <w:sz w:val="24"/>
          <w:highlight w:val="none"/>
        </w:rPr>
        <w:t>份、乙方</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份。自双方签字、盖章之日起生效。</w:t>
      </w:r>
    </w:p>
    <w:p w14:paraId="79D521C3">
      <w:pPr>
        <w:widowControl/>
        <w:snapToGrid w:val="0"/>
        <w:spacing w:before="19" w:line="360" w:lineRule="auto"/>
        <w:ind w:firstLine="360" w:firstLineChars="200"/>
        <w:rPr>
          <w:rFonts w:hint="default" w:ascii="Times New Roman" w:hAnsi="Times New Roman" w:cs="Times New Roman"/>
          <w:sz w:val="18"/>
          <w:highlight w:val="none"/>
        </w:rPr>
      </w:pPr>
    </w:p>
    <w:p w14:paraId="6D652D83">
      <w:pPr>
        <w:widowControl/>
        <w:snapToGrid w:val="0"/>
        <w:spacing w:before="19" w:line="360" w:lineRule="auto"/>
        <w:ind w:firstLine="360" w:firstLineChars="200"/>
        <w:rPr>
          <w:rFonts w:hint="default" w:ascii="Times New Roman" w:hAnsi="Times New Roman" w:cs="Times New Roman"/>
          <w:sz w:val="18"/>
          <w:highlight w:val="none"/>
        </w:rPr>
      </w:pPr>
    </w:p>
    <w:p w14:paraId="3731AA49">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甲方                                               乙方</w:t>
      </w:r>
    </w:p>
    <w:p w14:paraId="419AD09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单位名称：南京邮电大学                             单位名称：</w:t>
      </w:r>
    </w:p>
    <w:p w14:paraId="7A728C76">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单位地址：                                         单位地址：</w:t>
      </w:r>
    </w:p>
    <w:p w14:paraId="4E09A0AC">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法定代表人：                                       法定代表人：</w:t>
      </w:r>
    </w:p>
    <w:p w14:paraId="3E50B5B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委托代理人（签字）：                                委托代理人（签字）：</w:t>
      </w:r>
    </w:p>
    <w:p w14:paraId="03BAC852">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联系电话：                                         联系电话：                                            </w:t>
      </w:r>
    </w:p>
    <w:p w14:paraId="54F7EB20">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开户银行：</w:t>
      </w:r>
      <w:r>
        <w:rPr>
          <w:rFonts w:hint="default" w:ascii="Times New Roman" w:hAnsi="Times New Roman" w:cs="Times New Roman"/>
          <w:sz w:val="18"/>
          <w:highlight w:val="none"/>
          <w:lang w:val="en-US" w:eastAsia="zh-CN"/>
        </w:rPr>
        <w:t xml:space="preserve">                    </w:t>
      </w:r>
      <w:r>
        <w:rPr>
          <w:rFonts w:hint="default" w:ascii="Times New Roman" w:hAnsi="Times New Roman" w:cs="Times New Roman"/>
          <w:sz w:val="18"/>
          <w:highlight w:val="none"/>
        </w:rPr>
        <w:t xml:space="preserve">                     开户银行： </w:t>
      </w:r>
    </w:p>
    <w:p w14:paraId="176843F4">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户名： 南京邮电大学                                户名： </w:t>
      </w:r>
    </w:p>
    <w:p w14:paraId="26C827A1">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账号： </w:t>
      </w:r>
    </w:p>
    <w:p w14:paraId="219507C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行号：  </w:t>
      </w:r>
    </w:p>
    <w:p w14:paraId="230B9096">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地址、电话：南京市栖霞区文苑路9 号　025-85866388    项目联系人：</w:t>
      </w:r>
    </w:p>
    <w:p w14:paraId="32D5AAEA">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签约日期（即合同生效日期）：    年     月     日       联系电话：</w:t>
      </w:r>
    </w:p>
    <w:p w14:paraId="3CA12877">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w:t>
      </w:r>
    </w:p>
    <w:p w14:paraId="73A22B51">
      <w:pPr>
        <w:widowControl/>
        <w:snapToGrid w:val="0"/>
        <w:spacing w:before="19" w:line="360" w:lineRule="auto"/>
        <w:ind w:firstLine="360" w:firstLineChars="200"/>
        <w:rPr>
          <w:rFonts w:ascii="宋体" w:hAnsi="宋体" w:eastAsia="宋体" w:cs="宋体"/>
          <w:b/>
          <w:color w:val="000000"/>
          <w:sz w:val="28"/>
          <w:highlight w:val="none"/>
        </w:rPr>
      </w:pPr>
      <w:r>
        <w:rPr>
          <w:rFonts w:hint="default" w:ascii="Times New Roman" w:hAnsi="Times New Roman" w:cs="Times New Roman"/>
          <w:sz w:val="18"/>
          <w:highlight w:val="none"/>
        </w:rPr>
        <w:t xml:space="preserve">                                                 </w:t>
      </w:r>
    </w:p>
    <w:p w14:paraId="02521A7D">
      <w:pPr>
        <w:outlineLvl w:val="0"/>
        <w:rPr>
          <w:sz w:val="18"/>
          <w:highlight w:val="none"/>
        </w:rPr>
      </w:pPr>
      <w:r>
        <w:rPr>
          <w:rFonts w:ascii="宋体" w:hAnsi="宋体" w:eastAsia="宋体" w:cs="宋体"/>
          <w:b/>
          <w:color w:val="000000"/>
          <w:sz w:val="28"/>
          <w:highlight w:val="none"/>
        </w:rPr>
        <w:br w:type="page" w:clear="all"/>
      </w:r>
      <w:bookmarkStart w:id="9" w:name="_Toc7180"/>
      <w:r>
        <w:rPr>
          <w:rFonts w:hint="eastAsia" w:ascii="宋体" w:hAnsi="宋体"/>
          <w:b/>
          <w:bCs/>
          <w:sz w:val="32"/>
          <w:szCs w:val="32"/>
          <w:highlight w:val="none"/>
        </w:rPr>
        <w:t>第六章  投标</w:t>
      </w:r>
      <w:r>
        <w:rPr>
          <w:rFonts w:ascii="宋体" w:hAnsi="宋体"/>
          <w:b/>
          <w:bCs/>
          <w:sz w:val="32"/>
          <w:szCs w:val="32"/>
          <w:highlight w:val="none"/>
        </w:rPr>
        <w:t>文件格式</w:t>
      </w:r>
      <w:r>
        <w:rPr>
          <w:rFonts w:hint="eastAsia" w:ascii="宋体" w:hAnsi="宋体"/>
          <w:b/>
          <w:bCs/>
          <w:sz w:val="32"/>
          <w:szCs w:val="32"/>
          <w:highlight w:val="none"/>
        </w:rPr>
        <w:t>及附件</w:t>
      </w:r>
      <w:bookmarkEnd w:id="9"/>
    </w:p>
    <w:p w14:paraId="6609E023">
      <w:pPr>
        <w:spacing w:line="440" w:lineRule="exact"/>
        <w:jc w:val="center"/>
        <w:rPr>
          <w:rFonts w:ascii="宋体" w:hAnsi="宋体"/>
          <w:sz w:val="20"/>
          <w:highlight w:val="none"/>
        </w:rPr>
      </w:pPr>
      <w:bookmarkStart w:id="10" w:name="_Toc26539"/>
      <w:bookmarkStart w:id="11" w:name="_Toc479586165"/>
    </w:p>
    <w:p w14:paraId="5E4034B0">
      <w:pPr>
        <w:jc w:val="center"/>
        <w:rPr>
          <w:rFonts w:ascii="宋体" w:hAnsi="宋体"/>
          <w:sz w:val="20"/>
          <w:highlight w:val="none"/>
        </w:rPr>
      </w:pPr>
      <w:bookmarkStart w:id="12" w:name="_Toc13410_WPSOffice_Level1"/>
      <w:r>
        <w:rPr>
          <w:rFonts w:hint="eastAsia" w:ascii="宋体" w:hAnsi="宋体"/>
          <w:sz w:val="28"/>
          <w:szCs w:val="28"/>
          <w:highlight w:val="none"/>
        </w:rPr>
        <w:t>（项目名称）</w:t>
      </w:r>
      <w:bookmarkEnd w:id="12"/>
    </w:p>
    <w:p w14:paraId="14C52211">
      <w:pPr>
        <w:jc w:val="center"/>
        <w:rPr>
          <w:rFonts w:ascii="宋体" w:hAnsi="宋体"/>
          <w:sz w:val="20"/>
          <w:highlight w:val="none"/>
        </w:rPr>
      </w:pPr>
    </w:p>
    <w:p w14:paraId="2607E0B9">
      <w:pPr>
        <w:jc w:val="center"/>
        <w:rPr>
          <w:rFonts w:ascii="宋体" w:hAnsi="宋体"/>
          <w:sz w:val="20"/>
          <w:highlight w:val="none"/>
        </w:rPr>
      </w:pPr>
    </w:p>
    <w:p w14:paraId="369D743A">
      <w:pPr>
        <w:jc w:val="center"/>
        <w:rPr>
          <w:rFonts w:ascii="宋体" w:hAnsi="宋体"/>
          <w:sz w:val="44"/>
          <w:szCs w:val="44"/>
          <w:highlight w:val="none"/>
        </w:rPr>
      </w:pPr>
      <w:r>
        <w:rPr>
          <w:rFonts w:hint="eastAsia" w:ascii="宋体" w:hAnsi="宋体"/>
          <w:sz w:val="44"/>
          <w:szCs w:val="44"/>
          <w:highlight w:val="none"/>
        </w:rPr>
        <w:t>投标文件</w:t>
      </w:r>
    </w:p>
    <w:p w14:paraId="713BE7A9">
      <w:pPr>
        <w:rPr>
          <w:rFonts w:ascii="宋体" w:hAnsi="宋体"/>
          <w:sz w:val="28"/>
          <w:szCs w:val="28"/>
          <w:highlight w:val="none"/>
        </w:rPr>
      </w:pPr>
    </w:p>
    <w:p w14:paraId="3FC17F22">
      <w:pPr>
        <w:rPr>
          <w:rFonts w:ascii="宋体" w:hAnsi="宋体"/>
          <w:sz w:val="28"/>
          <w:szCs w:val="28"/>
          <w:highlight w:val="none"/>
        </w:rPr>
      </w:pPr>
    </w:p>
    <w:p w14:paraId="16D30905">
      <w:pPr>
        <w:rPr>
          <w:rFonts w:ascii="宋体" w:hAnsi="宋体"/>
          <w:sz w:val="28"/>
          <w:szCs w:val="28"/>
          <w:highlight w:val="none"/>
        </w:rPr>
      </w:pPr>
    </w:p>
    <w:p w14:paraId="55AB761D">
      <w:pPr>
        <w:rPr>
          <w:rFonts w:ascii="宋体" w:hAnsi="宋体"/>
          <w:sz w:val="28"/>
          <w:szCs w:val="28"/>
          <w:highlight w:val="none"/>
        </w:rPr>
      </w:pPr>
    </w:p>
    <w:p w14:paraId="205C8DC7">
      <w:pPr>
        <w:rPr>
          <w:rFonts w:ascii="宋体" w:hAnsi="宋体"/>
          <w:sz w:val="28"/>
          <w:szCs w:val="28"/>
          <w:highlight w:val="none"/>
        </w:rPr>
      </w:pPr>
    </w:p>
    <w:p w14:paraId="6FD0551A">
      <w:pPr>
        <w:rPr>
          <w:rFonts w:ascii="宋体" w:hAnsi="宋体"/>
          <w:sz w:val="28"/>
          <w:szCs w:val="28"/>
          <w:highlight w:val="none"/>
        </w:rPr>
      </w:pPr>
    </w:p>
    <w:p w14:paraId="221B66F8">
      <w:pPr>
        <w:rPr>
          <w:rFonts w:ascii="宋体" w:hAnsi="宋体"/>
          <w:sz w:val="28"/>
          <w:szCs w:val="28"/>
          <w:highlight w:val="none"/>
        </w:rPr>
      </w:pPr>
    </w:p>
    <w:p w14:paraId="4F588CBE">
      <w:pPr>
        <w:rPr>
          <w:rFonts w:ascii="宋体" w:hAnsi="宋体"/>
          <w:sz w:val="28"/>
          <w:szCs w:val="28"/>
          <w:highlight w:val="none"/>
        </w:rPr>
      </w:pPr>
    </w:p>
    <w:p w14:paraId="595C00BB">
      <w:pPr>
        <w:rPr>
          <w:rFonts w:ascii="宋体" w:hAnsi="宋体"/>
          <w:sz w:val="28"/>
          <w:szCs w:val="28"/>
          <w:highlight w:val="none"/>
        </w:rPr>
      </w:pPr>
    </w:p>
    <w:p w14:paraId="54CD8C00">
      <w:pPr>
        <w:rPr>
          <w:rFonts w:ascii="宋体" w:hAnsi="宋体"/>
          <w:sz w:val="28"/>
          <w:szCs w:val="28"/>
          <w:highlight w:val="none"/>
        </w:rPr>
      </w:pPr>
    </w:p>
    <w:p w14:paraId="01681045">
      <w:pPr>
        <w:ind w:firstLine="1084"/>
        <w:rPr>
          <w:rFonts w:hint="eastAsia" w:ascii="宋体" w:hAnsi="宋体" w:cs="宋体"/>
          <w:b/>
          <w:sz w:val="36"/>
          <w:szCs w:val="21"/>
          <w:highlight w:val="none"/>
        </w:rPr>
      </w:pPr>
      <w:r>
        <w:rPr>
          <w:rFonts w:hint="eastAsia" w:ascii="宋体" w:hAnsi="宋体" w:cs="宋体"/>
          <w:b/>
          <w:sz w:val="36"/>
          <w:szCs w:val="21"/>
          <w:highlight w:val="none"/>
        </w:rPr>
        <w:t>项 目 名 称：</w:t>
      </w:r>
      <w:r>
        <w:rPr>
          <w:rFonts w:hint="eastAsia" w:ascii="宋体" w:hAnsi="宋体" w:cs="宋体"/>
          <w:b/>
          <w:sz w:val="36"/>
          <w:szCs w:val="21"/>
          <w:highlight w:val="none"/>
          <w:u w:val="single"/>
        </w:rPr>
        <w:t xml:space="preserve">               </w:t>
      </w:r>
    </w:p>
    <w:p w14:paraId="309FFA10">
      <w:pPr>
        <w:ind w:firstLine="1084"/>
        <w:rPr>
          <w:rFonts w:hint="eastAsia" w:ascii="宋体" w:hAnsi="宋体" w:cs="宋体"/>
          <w:b/>
          <w:sz w:val="36"/>
          <w:szCs w:val="21"/>
          <w:highlight w:val="none"/>
        </w:rPr>
      </w:pPr>
      <w:r>
        <w:rPr>
          <w:rFonts w:hint="eastAsia" w:ascii="宋体" w:hAnsi="宋体" w:cs="宋体"/>
          <w:b/>
          <w:sz w:val="36"/>
          <w:szCs w:val="21"/>
          <w:highlight w:val="none"/>
        </w:rPr>
        <w:t>项 目 编 号：</w:t>
      </w:r>
      <w:r>
        <w:rPr>
          <w:rFonts w:hint="eastAsia" w:ascii="宋体" w:hAnsi="宋体" w:cs="宋体"/>
          <w:b/>
          <w:sz w:val="36"/>
          <w:szCs w:val="21"/>
          <w:highlight w:val="none"/>
          <w:u w:val="single"/>
        </w:rPr>
        <w:t xml:space="preserve">               </w:t>
      </w:r>
    </w:p>
    <w:p w14:paraId="7BD0B075">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投标人名称 ：</w:t>
      </w:r>
      <w:r>
        <w:rPr>
          <w:rFonts w:hint="eastAsia" w:ascii="宋体" w:hAnsi="宋体" w:cs="宋体"/>
          <w:b/>
          <w:sz w:val="36"/>
          <w:szCs w:val="21"/>
          <w:highlight w:val="none"/>
          <w:u w:val="single"/>
        </w:rPr>
        <w:t>（加盖CA电子公章）</w:t>
      </w:r>
    </w:p>
    <w:p w14:paraId="5AB0258B">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日      期 ：</w:t>
      </w:r>
      <w:r>
        <w:rPr>
          <w:rFonts w:hint="eastAsia" w:ascii="宋体" w:hAnsi="宋体" w:cs="宋体"/>
          <w:b/>
          <w:sz w:val="36"/>
          <w:szCs w:val="21"/>
          <w:highlight w:val="none"/>
          <w:u w:val="single"/>
        </w:rPr>
        <w:t xml:space="preserve">               </w:t>
      </w:r>
    </w:p>
    <w:p w14:paraId="1EB1DEC5">
      <w:pPr>
        <w:spacing w:line="440" w:lineRule="exact"/>
        <w:jc w:val="center"/>
        <w:rPr>
          <w:rFonts w:hint="eastAsia" w:ascii="宋体" w:hAnsi="宋体" w:cs="宋体"/>
          <w:b/>
          <w:bCs/>
          <w:sz w:val="32"/>
          <w:szCs w:val="32"/>
          <w:highlight w:val="none"/>
        </w:rPr>
      </w:pPr>
    </w:p>
    <w:p w14:paraId="1FB6ADBB">
      <w:pPr>
        <w:pStyle w:val="256"/>
        <w:jc w:val="center"/>
        <w:rPr>
          <w:rFonts w:hAnsi="宋体"/>
          <w:b/>
          <w:sz w:val="32"/>
          <w:szCs w:val="32"/>
          <w:highlight w:val="none"/>
        </w:rPr>
      </w:pPr>
      <w:r>
        <w:rPr>
          <w:highlight w:val="none"/>
        </w:rPr>
        <w:br w:type="page" w:clear="all"/>
      </w:r>
      <w:r>
        <w:rPr>
          <w:rFonts w:hint="eastAsia" w:hAnsi="宋体"/>
          <w:b/>
          <w:sz w:val="32"/>
          <w:szCs w:val="32"/>
          <w:highlight w:val="none"/>
        </w:rPr>
        <w:t>评分索引表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1"/>
        <w:gridCol w:w="4395"/>
      </w:tblGrid>
      <w:tr w14:paraId="46CA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4A8CF478">
            <w:pPr>
              <w:pStyle w:val="37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评分项目</w:t>
            </w:r>
          </w:p>
        </w:tc>
        <w:tc>
          <w:tcPr>
            <w:tcW w:w="4395" w:type="dxa"/>
            <w:noWrap w:val="0"/>
            <w:vAlign w:val="center"/>
          </w:tcPr>
          <w:p w14:paraId="766A8E11">
            <w:pPr>
              <w:jc w:val="center"/>
              <w:rPr>
                <w:rFonts w:ascii="宋体" w:hAnsi="宋体"/>
                <w:b/>
                <w:highlight w:val="none"/>
              </w:rPr>
            </w:pPr>
            <w:r>
              <w:rPr>
                <w:rFonts w:hint="eastAsia" w:ascii="宋体" w:hAnsi="宋体"/>
                <w:b/>
                <w:highlight w:val="none"/>
                <w:lang w:bidi="en-US"/>
              </w:rPr>
              <w:t>在投标响应文件中的页码位置</w:t>
            </w:r>
          </w:p>
        </w:tc>
      </w:tr>
      <w:tr w14:paraId="0E8AD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421" w:type="dxa"/>
            <w:noWrap w:val="0"/>
            <w:vAlign w:val="center"/>
          </w:tcPr>
          <w:p w14:paraId="76CD122C">
            <w:pPr>
              <w:pStyle w:val="379"/>
              <w:ind w:left="0"/>
              <w:jc w:val="center"/>
              <w:rPr>
                <w:rFonts w:ascii="宋体" w:hAnsi="宋体" w:eastAsia="Times New Roman" w:cs="宋体"/>
                <w:b/>
                <w:highlight w:val="none"/>
                <w:lang w:eastAsia="zh-CN"/>
              </w:rPr>
            </w:pPr>
          </w:p>
        </w:tc>
        <w:tc>
          <w:tcPr>
            <w:tcW w:w="4395" w:type="dxa"/>
            <w:noWrap w:val="0"/>
            <w:vAlign w:val="center"/>
          </w:tcPr>
          <w:p w14:paraId="3598BA7A">
            <w:pPr>
              <w:rPr>
                <w:rFonts w:ascii="宋体" w:hAnsi="宋体"/>
                <w:b/>
                <w:highlight w:val="none"/>
                <w:lang w:bidi="en-US"/>
              </w:rPr>
            </w:pPr>
          </w:p>
        </w:tc>
      </w:tr>
      <w:tr w14:paraId="6BD6A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16" w:type="dxa"/>
            <w:gridSpan w:val="2"/>
            <w:noWrap w:val="0"/>
            <w:vAlign w:val="center"/>
          </w:tcPr>
          <w:p w14:paraId="35272454">
            <w:pPr>
              <w:pStyle w:val="379"/>
              <w:ind w:left="0"/>
              <w:jc w:val="center"/>
              <w:rPr>
                <w:rFonts w:ascii="宋体" w:hAnsi="宋体" w:eastAsia="Times New Roman" w:cs="宋体"/>
                <w:highlight w:val="none"/>
                <w:lang w:eastAsia="zh-CN"/>
              </w:rPr>
            </w:pPr>
          </w:p>
        </w:tc>
      </w:tr>
      <w:tr w14:paraId="2519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4F230F23">
            <w:pPr>
              <w:pStyle w:val="379"/>
              <w:ind w:left="0"/>
              <w:jc w:val="center"/>
              <w:rPr>
                <w:rFonts w:ascii="宋体" w:hAnsi="宋体" w:eastAsia="Times New Roman" w:cs="宋体"/>
                <w:highlight w:val="none"/>
                <w:lang w:eastAsia="zh-CN"/>
              </w:rPr>
            </w:pPr>
          </w:p>
        </w:tc>
        <w:tc>
          <w:tcPr>
            <w:tcW w:w="4395" w:type="dxa"/>
            <w:noWrap w:val="0"/>
            <w:vAlign w:val="center"/>
          </w:tcPr>
          <w:p w14:paraId="03C782F9">
            <w:pPr>
              <w:rPr>
                <w:rFonts w:ascii="宋体" w:hAnsi="宋体"/>
                <w:highlight w:val="none"/>
              </w:rPr>
            </w:pPr>
          </w:p>
        </w:tc>
      </w:tr>
      <w:tr w14:paraId="4209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58C87081">
            <w:pPr>
              <w:pStyle w:val="379"/>
              <w:ind w:left="0"/>
              <w:jc w:val="center"/>
              <w:rPr>
                <w:rFonts w:ascii="宋体" w:hAnsi="宋体" w:eastAsia="Times New Roman" w:cs="宋体"/>
                <w:highlight w:val="none"/>
                <w:lang w:eastAsia="zh-CN"/>
              </w:rPr>
            </w:pPr>
          </w:p>
        </w:tc>
        <w:tc>
          <w:tcPr>
            <w:tcW w:w="4395" w:type="dxa"/>
            <w:noWrap w:val="0"/>
            <w:vAlign w:val="center"/>
          </w:tcPr>
          <w:p w14:paraId="3C2B0B67">
            <w:pPr>
              <w:rPr>
                <w:rFonts w:ascii="宋体" w:hAnsi="宋体"/>
                <w:highlight w:val="none"/>
              </w:rPr>
            </w:pPr>
          </w:p>
        </w:tc>
      </w:tr>
      <w:tr w14:paraId="6A69E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64A6BF89">
            <w:pPr>
              <w:pStyle w:val="379"/>
              <w:ind w:left="0"/>
              <w:jc w:val="center"/>
              <w:rPr>
                <w:rFonts w:ascii="宋体" w:hAnsi="宋体" w:eastAsia="Times New Roman" w:cs="宋体"/>
                <w:highlight w:val="none"/>
                <w:lang w:eastAsia="zh-CN"/>
              </w:rPr>
            </w:pPr>
          </w:p>
        </w:tc>
        <w:tc>
          <w:tcPr>
            <w:tcW w:w="4395" w:type="dxa"/>
            <w:noWrap w:val="0"/>
            <w:vAlign w:val="center"/>
          </w:tcPr>
          <w:p w14:paraId="5F0A7942">
            <w:pPr>
              <w:rPr>
                <w:rFonts w:ascii="宋体" w:hAnsi="宋体"/>
                <w:highlight w:val="none"/>
              </w:rPr>
            </w:pPr>
          </w:p>
        </w:tc>
      </w:tr>
      <w:tr w14:paraId="599C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221B04CE">
            <w:pPr>
              <w:pStyle w:val="379"/>
              <w:ind w:left="0"/>
              <w:jc w:val="center"/>
              <w:rPr>
                <w:rFonts w:ascii="宋体" w:hAnsi="宋体" w:eastAsia="Times New Roman" w:cs="宋体"/>
                <w:highlight w:val="none"/>
                <w:lang w:eastAsia="zh-CN"/>
              </w:rPr>
            </w:pPr>
          </w:p>
        </w:tc>
        <w:tc>
          <w:tcPr>
            <w:tcW w:w="4395" w:type="dxa"/>
            <w:noWrap w:val="0"/>
            <w:vAlign w:val="center"/>
          </w:tcPr>
          <w:p w14:paraId="2F605337">
            <w:pPr>
              <w:rPr>
                <w:rFonts w:ascii="宋体" w:hAnsi="宋体"/>
                <w:highlight w:val="none"/>
              </w:rPr>
            </w:pPr>
          </w:p>
        </w:tc>
      </w:tr>
      <w:tr w14:paraId="21E09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156CF57C">
            <w:pPr>
              <w:pStyle w:val="379"/>
              <w:ind w:left="0"/>
              <w:jc w:val="center"/>
              <w:rPr>
                <w:rFonts w:ascii="宋体" w:hAnsi="宋体" w:eastAsia="Times New Roman" w:cs="宋体"/>
                <w:highlight w:val="none"/>
                <w:lang w:eastAsia="zh-CN"/>
              </w:rPr>
            </w:pPr>
          </w:p>
        </w:tc>
        <w:tc>
          <w:tcPr>
            <w:tcW w:w="4395" w:type="dxa"/>
            <w:noWrap w:val="0"/>
            <w:vAlign w:val="center"/>
          </w:tcPr>
          <w:p w14:paraId="2F49D8A5">
            <w:pPr>
              <w:rPr>
                <w:rFonts w:ascii="宋体" w:hAnsi="宋体"/>
                <w:highlight w:val="none"/>
              </w:rPr>
            </w:pPr>
          </w:p>
        </w:tc>
      </w:tr>
      <w:tr w14:paraId="6F1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816" w:type="dxa"/>
            <w:gridSpan w:val="2"/>
            <w:noWrap w:val="0"/>
            <w:vAlign w:val="center"/>
          </w:tcPr>
          <w:p w14:paraId="2B0139A7">
            <w:pPr>
              <w:pStyle w:val="379"/>
              <w:ind w:left="0"/>
              <w:jc w:val="center"/>
              <w:rPr>
                <w:rFonts w:ascii="宋体" w:hAnsi="宋体" w:eastAsia="Times New Roman" w:cs="宋体"/>
                <w:highlight w:val="none"/>
                <w:lang w:eastAsia="zh-CN"/>
              </w:rPr>
            </w:pPr>
          </w:p>
        </w:tc>
      </w:tr>
      <w:tr w14:paraId="55139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421" w:type="dxa"/>
            <w:noWrap w:val="0"/>
            <w:vAlign w:val="center"/>
          </w:tcPr>
          <w:p w14:paraId="2593D1D7">
            <w:pPr>
              <w:pStyle w:val="379"/>
              <w:ind w:left="0"/>
              <w:jc w:val="center"/>
              <w:rPr>
                <w:rFonts w:ascii="宋体" w:hAnsi="宋体" w:eastAsia="Times New Roman" w:cs="宋体"/>
                <w:highlight w:val="none"/>
                <w:lang w:eastAsia="zh-CN"/>
              </w:rPr>
            </w:pPr>
          </w:p>
        </w:tc>
        <w:tc>
          <w:tcPr>
            <w:tcW w:w="4395" w:type="dxa"/>
            <w:noWrap w:val="0"/>
            <w:vAlign w:val="center"/>
          </w:tcPr>
          <w:p w14:paraId="78F3A0BF">
            <w:pPr>
              <w:rPr>
                <w:rFonts w:ascii="宋体" w:hAnsi="宋体"/>
                <w:highlight w:val="none"/>
              </w:rPr>
            </w:pPr>
          </w:p>
        </w:tc>
      </w:tr>
      <w:tr w14:paraId="35ACC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3421" w:type="dxa"/>
            <w:noWrap w:val="0"/>
            <w:vAlign w:val="center"/>
          </w:tcPr>
          <w:p w14:paraId="1ED4EDB1">
            <w:pPr>
              <w:pStyle w:val="379"/>
              <w:ind w:left="0"/>
              <w:jc w:val="center"/>
              <w:rPr>
                <w:rFonts w:ascii="宋体" w:hAnsi="宋体" w:eastAsia="Times New Roman" w:cs="宋体"/>
                <w:highlight w:val="none"/>
                <w:lang w:eastAsia="zh-CN"/>
              </w:rPr>
            </w:pPr>
          </w:p>
        </w:tc>
        <w:tc>
          <w:tcPr>
            <w:tcW w:w="4395" w:type="dxa"/>
            <w:noWrap w:val="0"/>
            <w:vAlign w:val="center"/>
          </w:tcPr>
          <w:p w14:paraId="14E43CF2">
            <w:pPr>
              <w:rPr>
                <w:rFonts w:ascii="宋体" w:hAnsi="宋体"/>
                <w:highlight w:val="none"/>
              </w:rPr>
            </w:pPr>
          </w:p>
        </w:tc>
      </w:tr>
      <w:tr w14:paraId="48CEC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3421" w:type="dxa"/>
            <w:noWrap w:val="0"/>
            <w:vAlign w:val="center"/>
          </w:tcPr>
          <w:p w14:paraId="419D1EFA">
            <w:pPr>
              <w:pStyle w:val="379"/>
              <w:ind w:left="0"/>
              <w:jc w:val="center"/>
              <w:rPr>
                <w:rFonts w:ascii="宋体" w:hAnsi="宋体" w:eastAsia="Times New Roman" w:cs="宋体"/>
                <w:highlight w:val="none"/>
                <w:lang w:eastAsia="zh-CN"/>
              </w:rPr>
            </w:pPr>
          </w:p>
        </w:tc>
        <w:tc>
          <w:tcPr>
            <w:tcW w:w="4395" w:type="dxa"/>
            <w:noWrap w:val="0"/>
            <w:vAlign w:val="center"/>
          </w:tcPr>
          <w:p w14:paraId="002D6CAA">
            <w:pPr>
              <w:rPr>
                <w:rFonts w:ascii="宋体" w:hAnsi="宋体"/>
                <w:highlight w:val="none"/>
              </w:rPr>
            </w:pPr>
          </w:p>
        </w:tc>
      </w:tr>
      <w:tr w14:paraId="5A05E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3421" w:type="dxa"/>
            <w:noWrap w:val="0"/>
            <w:vAlign w:val="center"/>
          </w:tcPr>
          <w:p w14:paraId="50C6E80C">
            <w:pPr>
              <w:pStyle w:val="379"/>
              <w:ind w:left="0"/>
              <w:jc w:val="center"/>
              <w:rPr>
                <w:rFonts w:ascii="宋体" w:hAnsi="宋体" w:eastAsia="Times New Roman" w:cs="宋体"/>
                <w:highlight w:val="none"/>
                <w:lang w:eastAsia="zh-CN"/>
              </w:rPr>
            </w:pPr>
          </w:p>
        </w:tc>
        <w:tc>
          <w:tcPr>
            <w:tcW w:w="4395" w:type="dxa"/>
            <w:noWrap w:val="0"/>
            <w:vAlign w:val="center"/>
          </w:tcPr>
          <w:p w14:paraId="0323E9AF">
            <w:pPr>
              <w:rPr>
                <w:rFonts w:ascii="宋体" w:hAnsi="宋体"/>
                <w:highlight w:val="none"/>
              </w:rPr>
            </w:pPr>
          </w:p>
        </w:tc>
      </w:tr>
      <w:tr w14:paraId="01356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3421" w:type="dxa"/>
            <w:noWrap w:val="0"/>
            <w:vAlign w:val="center"/>
          </w:tcPr>
          <w:p w14:paraId="6CBC2713">
            <w:pPr>
              <w:pStyle w:val="379"/>
              <w:ind w:left="0"/>
              <w:jc w:val="center"/>
              <w:rPr>
                <w:rFonts w:ascii="宋体" w:hAnsi="宋体" w:eastAsia="Times New Roman" w:cs="宋体"/>
                <w:highlight w:val="none"/>
                <w:lang w:eastAsia="zh-CN"/>
              </w:rPr>
            </w:pPr>
          </w:p>
        </w:tc>
        <w:tc>
          <w:tcPr>
            <w:tcW w:w="4395" w:type="dxa"/>
            <w:noWrap w:val="0"/>
            <w:vAlign w:val="center"/>
          </w:tcPr>
          <w:p w14:paraId="5DF005CA">
            <w:pPr>
              <w:rPr>
                <w:rFonts w:ascii="宋体" w:hAnsi="宋体"/>
                <w:highlight w:val="none"/>
              </w:rPr>
            </w:pPr>
          </w:p>
        </w:tc>
      </w:tr>
      <w:tr w14:paraId="6E854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816" w:type="dxa"/>
            <w:gridSpan w:val="2"/>
            <w:noWrap w:val="0"/>
            <w:vAlign w:val="center"/>
          </w:tcPr>
          <w:p w14:paraId="11C8B8F8">
            <w:pPr>
              <w:pStyle w:val="379"/>
              <w:ind w:left="0"/>
              <w:jc w:val="center"/>
              <w:rPr>
                <w:rFonts w:ascii="宋体" w:hAnsi="宋体" w:eastAsia="Times New Roman" w:cs="宋体"/>
                <w:b/>
                <w:highlight w:val="none"/>
                <w:lang w:eastAsia="zh-CN"/>
              </w:rPr>
            </w:pPr>
          </w:p>
        </w:tc>
      </w:tr>
      <w:tr w14:paraId="246B5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5A8E1A43">
            <w:pPr>
              <w:pStyle w:val="379"/>
              <w:ind w:left="0"/>
              <w:jc w:val="center"/>
              <w:rPr>
                <w:rFonts w:ascii="宋体" w:hAnsi="宋体" w:eastAsia="Times New Roman" w:cs="宋体"/>
                <w:b/>
                <w:bCs/>
                <w:highlight w:val="none"/>
                <w:lang w:eastAsia="zh-CN"/>
              </w:rPr>
            </w:pPr>
          </w:p>
        </w:tc>
        <w:tc>
          <w:tcPr>
            <w:tcW w:w="4395" w:type="dxa"/>
            <w:noWrap w:val="0"/>
            <w:vAlign w:val="center"/>
          </w:tcPr>
          <w:p w14:paraId="37F5D8F8">
            <w:pPr>
              <w:rPr>
                <w:rFonts w:ascii="宋体" w:hAnsi="宋体"/>
                <w:highlight w:val="none"/>
              </w:rPr>
            </w:pPr>
          </w:p>
        </w:tc>
      </w:tr>
      <w:tr w14:paraId="070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1FF9F514">
            <w:pPr>
              <w:pStyle w:val="379"/>
              <w:ind w:left="0"/>
              <w:jc w:val="center"/>
              <w:rPr>
                <w:rFonts w:ascii="宋体" w:hAnsi="宋体" w:eastAsia="Times New Roman" w:cs="宋体"/>
                <w:highlight w:val="none"/>
                <w:lang w:eastAsia="zh-CN"/>
              </w:rPr>
            </w:pPr>
          </w:p>
        </w:tc>
        <w:tc>
          <w:tcPr>
            <w:tcW w:w="4395" w:type="dxa"/>
            <w:noWrap w:val="0"/>
            <w:vAlign w:val="center"/>
          </w:tcPr>
          <w:p w14:paraId="60FBEAF6">
            <w:pPr>
              <w:rPr>
                <w:rFonts w:ascii="宋体" w:hAnsi="宋体"/>
                <w:highlight w:val="none"/>
              </w:rPr>
            </w:pPr>
          </w:p>
        </w:tc>
      </w:tr>
      <w:tr w14:paraId="63FA5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791AA4B8">
            <w:pPr>
              <w:pStyle w:val="379"/>
              <w:ind w:left="0"/>
              <w:jc w:val="center"/>
              <w:rPr>
                <w:rFonts w:ascii="宋体" w:hAnsi="宋体" w:eastAsia="Times New Roman" w:cs="宋体"/>
                <w:b/>
                <w:bCs/>
                <w:highlight w:val="none"/>
                <w:lang w:eastAsia="zh-CN"/>
              </w:rPr>
            </w:pPr>
          </w:p>
        </w:tc>
        <w:tc>
          <w:tcPr>
            <w:tcW w:w="4395" w:type="dxa"/>
            <w:noWrap w:val="0"/>
            <w:vAlign w:val="center"/>
          </w:tcPr>
          <w:p w14:paraId="3AE58D05">
            <w:pPr>
              <w:rPr>
                <w:rFonts w:ascii="宋体" w:hAnsi="宋体"/>
                <w:highlight w:val="none"/>
              </w:rPr>
            </w:pPr>
          </w:p>
        </w:tc>
      </w:tr>
      <w:tr w14:paraId="52FAE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816" w:type="dxa"/>
            <w:gridSpan w:val="2"/>
            <w:noWrap w:val="0"/>
            <w:vAlign w:val="center"/>
          </w:tcPr>
          <w:p w14:paraId="742F3649">
            <w:pPr>
              <w:pStyle w:val="379"/>
              <w:ind w:left="0"/>
              <w:jc w:val="center"/>
              <w:rPr>
                <w:rFonts w:ascii="宋体" w:hAnsi="宋体" w:eastAsia="Times New Roman" w:cs="宋体"/>
                <w:b/>
                <w:highlight w:val="none"/>
                <w:lang w:eastAsia="zh-CN"/>
              </w:rPr>
            </w:pPr>
          </w:p>
        </w:tc>
      </w:tr>
      <w:tr w14:paraId="76547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3421" w:type="dxa"/>
            <w:noWrap w:val="0"/>
            <w:vAlign w:val="center"/>
          </w:tcPr>
          <w:p w14:paraId="2685D5C0">
            <w:pPr>
              <w:pStyle w:val="379"/>
              <w:ind w:left="0"/>
              <w:jc w:val="center"/>
              <w:rPr>
                <w:rFonts w:ascii="宋体" w:hAnsi="宋体" w:eastAsia="Times New Roman" w:cs="宋体"/>
                <w:szCs w:val="21"/>
                <w:highlight w:val="none"/>
                <w:lang w:eastAsia="zh-CN"/>
              </w:rPr>
            </w:pPr>
          </w:p>
        </w:tc>
        <w:tc>
          <w:tcPr>
            <w:tcW w:w="4395" w:type="dxa"/>
            <w:noWrap w:val="0"/>
            <w:vAlign w:val="center"/>
          </w:tcPr>
          <w:p w14:paraId="0D3E8BE6">
            <w:pPr>
              <w:rPr>
                <w:rFonts w:ascii="宋体" w:hAnsi="宋体"/>
                <w:highlight w:val="none"/>
              </w:rPr>
            </w:pPr>
          </w:p>
        </w:tc>
      </w:tr>
      <w:tr w14:paraId="5FE8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3421" w:type="dxa"/>
            <w:noWrap w:val="0"/>
            <w:vAlign w:val="center"/>
          </w:tcPr>
          <w:p w14:paraId="3826B9FB">
            <w:pPr>
              <w:pStyle w:val="379"/>
              <w:ind w:left="0"/>
              <w:jc w:val="center"/>
              <w:rPr>
                <w:rFonts w:ascii="宋体" w:hAnsi="宋体" w:eastAsia="Times New Roman" w:cs="宋体"/>
                <w:highlight w:val="none"/>
                <w:lang w:eastAsia="zh-CN"/>
              </w:rPr>
            </w:pPr>
          </w:p>
        </w:tc>
        <w:tc>
          <w:tcPr>
            <w:tcW w:w="4395" w:type="dxa"/>
            <w:noWrap w:val="0"/>
            <w:vAlign w:val="center"/>
          </w:tcPr>
          <w:p w14:paraId="46C56566">
            <w:pPr>
              <w:rPr>
                <w:rFonts w:ascii="宋体" w:hAnsi="宋体"/>
                <w:highlight w:val="none"/>
              </w:rPr>
            </w:pPr>
          </w:p>
        </w:tc>
      </w:tr>
    </w:tbl>
    <w:p w14:paraId="321E3CF1">
      <w:pPr>
        <w:widowControl/>
        <w:spacing w:line="360" w:lineRule="auto"/>
        <w:jc w:val="left"/>
        <w:outlineLvl w:val="1"/>
        <w:rPr>
          <w:highlight w:val="none"/>
          <w:lang w:val="zh-CN"/>
        </w:rPr>
      </w:pPr>
      <w:bookmarkStart w:id="13" w:name="_Toc38360917"/>
      <w:r>
        <w:rPr>
          <w:rFonts w:ascii="宋体" w:cs="宋体"/>
          <w:b/>
          <w:highlight w:val="none"/>
          <w:lang w:val="zh-CN"/>
        </w:rPr>
        <w:br w:type="page" w:clear="all"/>
      </w:r>
      <w:r>
        <w:rPr>
          <w:rFonts w:hint="eastAsia" w:ascii="宋体" w:cs="宋体"/>
          <w:b/>
          <w:sz w:val="28"/>
          <w:szCs w:val="28"/>
          <w:highlight w:val="none"/>
        </w:rPr>
        <w:t>格式一</w:t>
      </w:r>
      <w:r>
        <w:rPr>
          <w:rFonts w:hint="eastAsia" w:ascii="宋体" w:cs="宋体"/>
          <w:b/>
          <w:sz w:val="28"/>
          <w:szCs w:val="28"/>
          <w:highlight w:val="none"/>
          <w:lang w:val="zh-CN"/>
        </w:rPr>
        <w:t>、投标申请及声明格式</w:t>
      </w:r>
      <w:bookmarkEnd w:id="13"/>
    </w:p>
    <w:p w14:paraId="74BB46EE">
      <w:pPr>
        <w:widowControl/>
        <w:spacing w:line="360" w:lineRule="auto"/>
        <w:jc w:val="center"/>
        <w:rPr>
          <w:rFonts w:ascii="宋体" w:hAnsi="宋体"/>
          <w:szCs w:val="21"/>
          <w:highlight w:val="none"/>
        </w:rPr>
      </w:pPr>
      <w:bookmarkStart w:id="14" w:name="_Toc38360918"/>
      <w:r>
        <w:rPr>
          <w:rFonts w:hint="eastAsia" w:ascii="宋体" w:hAnsi="宋体"/>
          <w:sz w:val="36"/>
          <w:szCs w:val="36"/>
          <w:highlight w:val="none"/>
        </w:rPr>
        <w:t>投标申请及声明</w:t>
      </w:r>
    </w:p>
    <w:p w14:paraId="550F10E1">
      <w:pPr>
        <w:widowControl/>
        <w:spacing w:line="360" w:lineRule="auto"/>
        <w:rPr>
          <w:rFonts w:ascii="宋体" w:hAnsi="宋体"/>
          <w:szCs w:val="21"/>
          <w:highlight w:val="none"/>
        </w:rPr>
      </w:pPr>
      <w:r>
        <w:rPr>
          <w:rFonts w:hint="eastAsia" w:ascii="宋体" w:hAnsi="宋体"/>
          <w:szCs w:val="21"/>
          <w:highlight w:val="none"/>
        </w:rPr>
        <w:t> 致：</w:t>
      </w:r>
      <w:r>
        <w:rPr>
          <w:rFonts w:ascii="宋体" w:hAnsi="宋体"/>
          <w:highlight w:val="none"/>
        </w:rPr>
        <w:t>南京邮电大学</w:t>
      </w:r>
    </w:p>
    <w:p w14:paraId="488E32D0">
      <w:pPr>
        <w:widowControl/>
        <w:spacing w:line="360" w:lineRule="auto"/>
        <w:ind w:firstLine="420"/>
        <w:rPr>
          <w:rFonts w:ascii="宋体" w:hAnsi="宋体"/>
          <w:szCs w:val="21"/>
          <w:highlight w:val="none"/>
        </w:rPr>
      </w:pPr>
      <w:r>
        <w:rPr>
          <w:rFonts w:hint="eastAsia" w:ascii="宋体" w:hAnsi="宋体"/>
          <w:szCs w:val="21"/>
          <w:highlight w:val="none"/>
        </w:rPr>
        <w:t>根据贵方</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b/>
          <w:bCs/>
          <w:szCs w:val="21"/>
          <w:highlight w:val="none"/>
          <w:u w:val="single"/>
        </w:rPr>
        <w:t>（</w:t>
      </w:r>
      <w:r>
        <w:rPr>
          <w:rFonts w:hint="eastAsia" w:ascii="宋体" w:hAnsi="宋体"/>
          <w:b/>
          <w:bCs/>
          <w:szCs w:val="21"/>
          <w:highlight w:val="none"/>
        </w:rPr>
        <w:t>项目名称</w:t>
      </w:r>
      <w:r>
        <w:rPr>
          <w:rFonts w:hint="eastAsia" w:ascii="宋体" w:hAnsi="宋体"/>
          <w:b/>
          <w:szCs w:val="21"/>
          <w:highlight w:val="none"/>
        </w:rPr>
        <w:t>）</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（项目编号）投标邀请，正式授权下述签字人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姓名和职务）代表投标人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（投标人名称），提交投标文件。</w:t>
      </w:r>
    </w:p>
    <w:p w14:paraId="4A865FB6">
      <w:pPr>
        <w:widowControl/>
        <w:spacing w:line="360" w:lineRule="auto"/>
        <w:ind w:firstLine="420"/>
        <w:rPr>
          <w:rFonts w:ascii="宋体" w:hAnsi="宋体"/>
          <w:szCs w:val="21"/>
          <w:highlight w:val="none"/>
        </w:rPr>
      </w:pPr>
      <w:r>
        <w:rPr>
          <w:rFonts w:hint="eastAsia" w:ascii="宋体" w:hAnsi="宋体"/>
          <w:szCs w:val="21"/>
          <w:highlight w:val="none"/>
        </w:rPr>
        <w:t>据此函，签字人兹宣布声明和承诺如下：</w:t>
      </w:r>
    </w:p>
    <w:p w14:paraId="5A065814">
      <w:pPr>
        <w:widowControl/>
        <w:spacing w:line="360" w:lineRule="auto"/>
        <w:ind w:firstLine="420"/>
        <w:rPr>
          <w:rFonts w:ascii="宋体" w:hAnsi="宋体"/>
          <w:szCs w:val="21"/>
          <w:highlight w:val="none"/>
        </w:rPr>
      </w:pPr>
      <w:r>
        <w:rPr>
          <w:rFonts w:hint="eastAsia" w:ascii="宋体" w:hAnsi="宋体"/>
          <w:szCs w:val="21"/>
          <w:highlight w:val="none"/>
        </w:rPr>
        <w:t>1.</w:t>
      </w:r>
      <w:r>
        <w:rPr>
          <w:rFonts w:hint="eastAsia" w:ascii="宋体" w:hAnsi="宋体"/>
          <w:b/>
          <w:bCs/>
          <w:szCs w:val="21"/>
          <w:highlight w:val="none"/>
        </w:rPr>
        <w:t>我们的资格条件完全符合政府采购法和本次招标要求</w:t>
      </w:r>
      <w:r>
        <w:rPr>
          <w:rFonts w:hint="eastAsia" w:ascii="宋体" w:hAnsi="宋体"/>
          <w:szCs w:val="21"/>
          <w:highlight w:val="none"/>
        </w:rPr>
        <w:t>，我们同意并向贵方提供了与投标有关的所有证据和资料。</w:t>
      </w:r>
    </w:p>
    <w:p w14:paraId="517924E7">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hint="eastAsia" w:ascii="宋体" w:hAnsi="宋体" w:cs="宋体"/>
          <w:highlight w:val="none"/>
        </w:rPr>
        <w:t>2.</w:t>
      </w:r>
      <w:r>
        <w:rPr>
          <w:rFonts w:ascii="宋体" w:hAnsi="宋体" w:cs="宋体"/>
          <w:highlight w:val="none"/>
        </w:rPr>
        <w:t>按招标要求，我们的投标总报价为（大写）</w:t>
      </w:r>
      <w:r>
        <w:rPr>
          <w:rFonts w:ascii="宋体" w:hAnsi="宋体" w:cs="宋体"/>
          <w:highlight w:val="none"/>
          <w:u w:val="single"/>
        </w:rPr>
        <w:t>   </w:t>
      </w:r>
      <w:r>
        <w:rPr>
          <w:rFonts w:ascii="宋体" w:hAnsi="宋体" w:cs="宋体"/>
          <w:highlight w:val="none"/>
        </w:rPr>
        <w:t>元人民币。所投产品品牌为</w:t>
      </w:r>
      <w:r>
        <w:rPr>
          <w:rFonts w:ascii="宋体" w:hAnsi="宋体" w:cs="宋体"/>
          <w:highlight w:val="none"/>
          <w:u w:val="single"/>
        </w:rPr>
        <w:t>     </w:t>
      </w:r>
      <w:r>
        <w:rPr>
          <w:rFonts w:hint="eastAsia" w:ascii="宋体" w:hAnsi="宋体" w:cs="宋体"/>
          <w:highlight w:val="none"/>
        </w:rPr>
        <w:t>。</w:t>
      </w:r>
      <w:r>
        <w:rPr>
          <w:rFonts w:ascii="宋体" w:hAnsi="宋体" w:cs="宋体"/>
          <w:highlight w:val="none"/>
        </w:rPr>
        <w:t> </w:t>
      </w:r>
    </w:p>
    <w:p w14:paraId="077BF3EE">
      <w:pPr>
        <w:widowControl/>
        <w:spacing w:line="360" w:lineRule="auto"/>
        <w:ind w:firstLine="420"/>
        <w:rPr>
          <w:rFonts w:ascii="宋体" w:hAnsi="宋体"/>
          <w:szCs w:val="21"/>
          <w:highlight w:val="none"/>
          <w:u w:val="single"/>
        </w:rPr>
      </w:pPr>
      <w:r>
        <w:rPr>
          <w:rFonts w:hint="eastAsia" w:ascii="宋体" w:hAnsi="宋体"/>
          <w:szCs w:val="21"/>
          <w:highlight w:val="none"/>
        </w:rPr>
        <w:t>3.本项目</w:t>
      </w:r>
      <w:r>
        <w:rPr>
          <w:rFonts w:hint="eastAsia" w:ascii="宋体" w:hAnsi="宋体"/>
          <w:highlight w:val="none"/>
        </w:rPr>
        <w:t>交货</w:t>
      </w:r>
      <w:r>
        <w:rPr>
          <w:rFonts w:hint="eastAsia" w:ascii="宋体" w:hAnsi="宋体"/>
          <w:szCs w:val="21"/>
          <w:highlight w:val="none"/>
        </w:rPr>
        <w:t>期时间为：</w:t>
      </w:r>
      <w:r>
        <w:rPr>
          <w:rFonts w:hint="eastAsia" w:ascii="宋体" w:hAnsi="宋体"/>
          <w:szCs w:val="21"/>
          <w:highlight w:val="none"/>
          <w:u w:val="single"/>
        </w:rPr>
        <w:t>（满足招标文件要求或填写优于招标要求的时间）</w:t>
      </w:r>
      <w:r>
        <w:rPr>
          <w:rFonts w:hint="eastAsia" w:ascii="宋体" w:hAnsi="宋体"/>
          <w:szCs w:val="21"/>
          <w:highlight w:val="none"/>
        </w:rPr>
        <w:t>。</w:t>
      </w:r>
    </w:p>
    <w:p w14:paraId="14EF0B5B">
      <w:pPr>
        <w:spacing w:line="360" w:lineRule="auto"/>
        <w:ind w:firstLine="420"/>
        <w:rPr>
          <w:rFonts w:ascii="宋体" w:hAnsi="宋体"/>
          <w:szCs w:val="21"/>
          <w:highlight w:val="none"/>
        </w:rPr>
      </w:pPr>
      <w:r>
        <w:rPr>
          <w:rFonts w:hint="eastAsia" w:ascii="宋体" w:hAnsi="宋体"/>
          <w:szCs w:val="21"/>
          <w:highlight w:val="none"/>
        </w:rPr>
        <w:t>4.</w:t>
      </w:r>
      <w:r>
        <w:rPr>
          <w:rFonts w:hint="eastAsia" w:ascii="宋体" w:hAnsi="宋体"/>
          <w:szCs w:val="21"/>
          <w:highlight w:val="none"/>
          <w:lang w:val="zh-CN"/>
        </w:rPr>
        <w:t>我们的报价产品中</w:t>
      </w:r>
      <w:r>
        <w:rPr>
          <w:rFonts w:hint="eastAsia" w:ascii="宋体" w:hAnsi="宋体"/>
          <w:b/>
          <w:bCs/>
          <w:szCs w:val="21"/>
          <w:highlight w:val="none"/>
          <w:lang w:val="zh-CN"/>
        </w:rPr>
        <w:t>（有或无）进口产品。</w:t>
      </w:r>
    </w:p>
    <w:p w14:paraId="2DCE441C">
      <w:pPr>
        <w:widowControl/>
        <w:spacing w:line="360" w:lineRule="auto"/>
        <w:ind w:firstLine="420"/>
        <w:rPr>
          <w:rFonts w:ascii="宋体" w:hAnsi="宋体"/>
          <w:szCs w:val="21"/>
          <w:highlight w:val="none"/>
        </w:rPr>
      </w:pPr>
      <w:r>
        <w:rPr>
          <w:rFonts w:hint="eastAsia" w:ascii="宋体" w:hAnsi="宋体"/>
          <w:szCs w:val="21"/>
          <w:highlight w:val="none"/>
        </w:rPr>
        <w:t>5.我们已详细审核全部招标文件及其有效补充文件，我们放弃对招标文件任何误解的权利，提交投标文件后，</w:t>
      </w:r>
      <w:r>
        <w:rPr>
          <w:rFonts w:hint="eastAsia" w:ascii="宋体" w:hAnsi="宋体"/>
          <w:b/>
          <w:bCs/>
          <w:szCs w:val="21"/>
          <w:highlight w:val="none"/>
        </w:rPr>
        <w:t>不对招标文件本身提出质疑</w:t>
      </w:r>
      <w:r>
        <w:rPr>
          <w:rFonts w:hint="eastAsia" w:ascii="宋体" w:hAnsi="宋体"/>
          <w:szCs w:val="21"/>
          <w:highlight w:val="none"/>
        </w:rPr>
        <w:t>。</w:t>
      </w:r>
    </w:p>
    <w:p w14:paraId="38B904FD">
      <w:pPr>
        <w:widowControl/>
        <w:spacing w:line="360" w:lineRule="auto"/>
        <w:ind w:firstLine="420"/>
        <w:rPr>
          <w:rFonts w:ascii="宋体" w:hAnsi="宋体"/>
          <w:szCs w:val="21"/>
          <w:highlight w:val="none"/>
        </w:rPr>
      </w:pPr>
      <w:r>
        <w:rPr>
          <w:rFonts w:hint="eastAsia" w:ascii="宋体" w:hAnsi="宋体"/>
          <w:szCs w:val="21"/>
          <w:highlight w:val="none"/>
        </w:rPr>
        <w:t>6.我们同意从规定的开标日期起遵循本投标文件，并在规定的投标有效期</w:t>
      </w:r>
      <w:r>
        <w:rPr>
          <w:rFonts w:hint="eastAsia" w:ascii="宋体" w:hAnsi="宋体"/>
          <w:b/>
          <w:bCs/>
          <w:szCs w:val="21"/>
          <w:highlight w:val="none"/>
        </w:rPr>
        <w:t>（90日）</w:t>
      </w:r>
      <w:r>
        <w:rPr>
          <w:rFonts w:hint="eastAsia" w:ascii="宋体" w:hAnsi="宋体"/>
          <w:szCs w:val="21"/>
          <w:highlight w:val="none"/>
        </w:rPr>
        <w:t>期满之前均具有约束力。</w:t>
      </w:r>
    </w:p>
    <w:p w14:paraId="6385CA91">
      <w:pPr>
        <w:widowControl/>
        <w:spacing w:line="360" w:lineRule="auto"/>
        <w:ind w:firstLine="420"/>
        <w:rPr>
          <w:rFonts w:ascii="宋体" w:hAnsi="宋体"/>
          <w:szCs w:val="21"/>
          <w:highlight w:val="none"/>
        </w:rPr>
      </w:pPr>
      <w:r>
        <w:rPr>
          <w:rFonts w:hint="eastAsia" w:ascii="宋体" w:hAnsi="宋体"/>
          <w:szCs w:val="21"/>
          <w:highlight w:val="none"/>
        </w:rPr>
        <w:t>7.一旦我方中标，我方将根据招标文件的规定严格履行合同，并保证于承诺的时间完成。</w:t>
      </w:r>
    </w:p>
    <w:p w14:paraId="3C6CCCB8">
      <w:pPr>
        <w:widowControl/>
        <w:spacing w:line="360" w:lineRule="auto"/>
        <w:ind w:firstLine="420"/>
        <w:rPr>
          <w:rFonts w:ascii="宋体" w:hAnsi="宋体"/>
          <w:szCs w:val="21"/>
          <w:highlight w:val="none"/>
        </w:rPr>
      </w:pPr>
      <w:r>
        <w:rPr>
          <w:rFonts w:hint="eastAsia" w:ascii="宋体" w:hAnsi="宋体"/>
          <w:szCs w:val="21"/>
          <w:highlight w:val="none"/>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D4161D">
      <w:pPr>
        <w:widowControl/>
        <w:spacing w:line="360" w:lineRule="auto"/>
        <w:ind w:firstLine="420"/>
        <w:rPr>
          <w:rFonts w:ascii="宋体" w:hAnsi="宋体"/>
          <w:szCs w:val="21"/>
          <w:highlight w:val="none"/>
        </w:rPr>
      </w:pPr>
      <w:r>
        <w:rPr>
          <w:rFonts w:hint="eastAsia" w:ascii="宋体" w:hAnsi="宋体"/>
          <w:szCs w:val="21"/>
          <w:highlight w:val="none"/>
        </w:rPr>
        <w:t>9.与本投标有关的正式联系方式为：</w:t>
      </w:r>
    </w:p>
    <w:p w14:paraId="7E8723E6">
      <w:pPr>
        <w:widowControl/>
        <w:spacing w:line="360" w:lineRule="auto"/>
        <w:ind w:firstLine="420"/>
        <w:rPr>
          <w:rFonts w:ascii="宋体" w:hAnsi="宋体"/>
          <w:szCs w:val="21"/>
          <w:highlight w:val="none"/>
        </w:rPr>
      </w:pPr>
      <w:r>
        <w:rPr>
          <w:rFonts w:hint="eastAsia" w:ascii="宋体" w:hAnsi="宋体"/>
          <w:szCs w:val="21"/>
          <w:highlight w:val="none"/>
        </w:rPr>
        <w:t>地  </w:t>
      </w:r>
      <w:r>
        <w:rPr>
          <w:rFonts w:hint="eastAsia" w:ascii="宋体" w:hAnsi="宋体"/>
          <w:highlight w:val="none"/>
        </w:rPr>
        <w:t> </w:t>
      </w:r>
      <w:r>
        <w:rPr>
          <w:rFonts w:hint="eastAsia" w:ascii="宋体" w:hAnsi="宋体"/>
          <w:szCs w:val="21"/>
          <w:highlight w:val="none"/>
        </w:rPr>
        <w:t>址：</w:t>
      </w:r>
      <w:r>
        <w:rPr>
          <w:rFonts w:hint="eastAsia" w:ascii="宋体" w:hAnsi="宋体"/>
          <w:szCs w:val="21"/>
          <w:highlight w:val="none"/>
          <w:u w:val="single"/>
        </w:rPr>
        <w:t>                      </w:t>
      </w:r>
    </w:p>
    <w:p w14:paraId="570D286A">
      <w:pPr>
        <w:widowControl/>
        <w:spacing w:line="360" w:lineRule="auto"/>
        <w:ind w:firstLine="420"/>
        <w:rPr>
          <w:rFonts w:ascii="宋体" w:hAnsi="宋体"/>
          <w:szCs w:val="21"/>
          <w:highlight w:val="none"/>
        </w:rPr>
      </w:pPr>
      <w:r>
        <w:rPr>
          <w:rFonts w:hint="eastAsia" w:ascii="宋体" w:hAnsi="宋体"/>
          <w:szCs w:val="21"/>
          <w:highlight w:val="none"/>
        </w:rPr>
        <w:t>电  </w:t>
      </w:r>
      <w:r>
        <w:rPr>
          <w:rFonts w:hint="eastAsia" w:ascii="宋体" w:hAnsi="宋体"/>
          <w:highlight w:val="none"/>
        </w:rPr>
        <w:t> </w:t>
      </w:r>
      <w:r>
        <w:rPr>
          <w:rFonts w:hint="eastAsia" w:ascii="宋体" w:hAnsi="宋体"/>
          <w:szCs w:val="21"/>
          <w:highlight w:val="none"/>
        </w:rPr>
        <w:t>话：</w:t>
      </w:r>
      <w:r>
        <w:rPr>
          <w:rFonts w:hint="eastAsia" w:ascii="宋体" w:hAnsi="宋体"/>
          <w:szCs w:val="21"/>
          <w:highlight w:val="none"/>
          <w:u w:val="single"/>
        </w:rPr>
        <w:t>                      </w:t>
      </w:r>
    </w:p>
    <w:p w14:paraId="1DABCAFF">
      <w:pPr>
        <w:widowControl/>
        <w:spacing w:line="360" w:lineRule="auto"/>
        <w:ind w:firstLine="420"/>
        <w:rPr>
          <w:rFonts w:ascii="宋体" w:hAnsi="宋体"/>
          <w:szCs w:val="21"/>
          <w:highlight w:val="none"/>
        </w:rPr>
      </w:pPr>
      <w:r>
        <w:rPr>
          <w:rFonts w:hint="eastAsia" w:ascii="宋体" w:hAnsi="宋体"/>
          <w:szCs w:val="21"/>
          <w:highlight w:val="none"/>
        </w:rPr>
        <w:t>传  </w:t>
      </w:r>
      <w:r>
        <w:rPr>
          <w:rFonts w:hint="eastAsia" w:ascii="宋体" w:hAnsi="宋体"/>
          <w:highlight w:val="none"/>
        </w:rPr>
        <w:t> </w:t>
      </w:r>
      <w:r>
        <w:rPr>
          <w:rFonts w:hint="eastAsia" w:ascii="宋体" w:hAnsi="宋体"/>
          <w:szCs w:val="21"/>
          <w:highlight w:val="none"/>
        </w:rPr>
        <w:t>真：</w:t>
      </w:r>
      <w:r>
        <w:rPr>
          <w:rFonts w:hint="eastAsia" w:ascii="宋体" w:hAnsi="宋体"/>
          <w:szCs w:val="21"/>
          <w:highlight w:val="none"/>
          <w:u w:val="single"/>
        </w:rPr>
        <w:t>                      </w:t>
      </w:r>
    </w:p>
    <w:p w14:paraId="50362704">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eastAsia="宋体" w:cs="宋体"/>
          <w:highlight w:val="none"/>
        </w:rPr>
        <w:t>开户银行：</w:t>
      </w:r>
      <w:r>
        <w:rPr>
          <w:rFonts w:ascii="宋体" w:hAnsi="宋体" w:eastAsia="宋体" w:cs="宋体"/>
          <w:highlight w:val="none"/>
          <w:u w:val="single"/>
        </w:rPr>
        <w:t>                         </w:t>
      </w:r>
    </w:p>
    <w:p w14:paraId="4CBEB3A0">
      <w:pPr>
        <w:widowControl/>
        <w:spacing w:line="360" w:lineRule="auto"/>
        <w:ind w:firstLine="420"/>
        <w:rPr>
          <w:rFonts w:ascii="宋体" w:hAnsi="宋体" w:eastAsia="宋体" w:cs="宋体"/>
          <w:highlight w:val="none"/>
          <w:u w:val="single"/>
        </w:rPr>
      </w:pPr>
      <w:r>
        <w:rPr>
          <w:rFonts w:ascii="宋体" w:hAnsi="宋体" w:eastAsia="宋体" w:cs="宋体"/>
          <w:highlight w:val="none"/>
        </w:rPr>
        <w:t>银行账号：</w:t>
      </w:r>
      <w:r>
        <w:rPr>
          <w:rFonts w:ascii="宋体" w:hAnsi="宋体" w:eastAsia="宋体" w:cs="宋体"/>
          <w:highlight w:val="none"/>
          <w:u w:val="single"/>
        </w:rPr>
        <w:t>                         </w:t>
      </w:r>
    </w:p>
    <w:p w14:paraId="2BBE91B3">
      <w:pPr>
        <w:widowControl/>
        <w:spacing w:line="360" w:lineRule="auto"/>
        <w:ind w:firstLine="420"/>
        <w:rPr>
          <w:rFonts w:ascii="宋体" w:hAnsi="宋体"/>
          <w:szCs w:val="21"/>
          <w:highlight w:val="none"/>
        </w:rPr>
      </w:pP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名称：</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w:t>
      </w:r>
      <w:r>
        <w:rPr>
          <w:rFonts w:hint="eastAsia" w:ascii="宋体" w:hAnsi="宋体" w:cs="宋体"/>
          <w:sz w:val="24"/>
          <w:highlight w:val="none"/>
        </w:rPr>
        <w:t>加盖CA电子公章</w:t>
      </w:r>
      <w:r>
        <w:rPr>
          <w:rFonts w:hint="eastAsia" w:ascii="宋体" w:hAnsi="宋体"/>
          <w:szCs w:val="21"/>
          <w:highlight w:val="none"/>
        </w:rPr>
        <w:t>）</w:t>
      </w:r>
    </w:p>
    <w:p w14:paraId="0EC49718">
      <w:pPr>
        <w:spacing w:line="440" w:lineRule="exact"/>
        <w:ind w:firstLine="420"/>
        <w:rPr>
          <w:rFonts w:ascii="宋体" w:hAnsi="宋体" w:cs="微软雅黑"/>
          <w:highlight w:val="none"/>
        </w:rPr>
      </w:pPr>
      <w:r>
        <w:rPr>
          <w:rFonts w:hint="eastAsia" w:ascii="宋体" w:hAnsi="宋体"/>
          <w:szCs w:val="21"/>
          <w:highlight w:val="none"/>
        </w:rPr>
        <w:t>日   </w:t>
      </w:r>
      <w:r>
        <w:rPr>
          <w:rFonts w:hint="eastAsia" w:ascii="宋体" w:hAnsi="宋体"/>
          <w:highlight w:val="none"/>
        </w:rPr>
        <w:t> </w:t>
      </w:r>
      <w:r>
        <w:rPr>
          <w:rFonts w:hint="eastAsia" w:ascii="宋体" w:hAnsi="宋体"/>
          <w:szCs w:val="21"/>
          <w:highlight w:val="none"/>
        </w:rPr>
        <w:t>期：</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日</w:t>
      </w:r>
      <w:bookmarkEnd w:id="14"/>
    </w:p>
    <w:p w14:paraId="15DE6388">
      <w:pPr>
        <w:widowControl/>
        <w:spacing w:line="360" w:lineRule="auto"/>
        <w:jc w:val="lef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格式二</w:t>
      </w:r>
      <w:r>
        <w:rPr>
          <w:rFonts w:hint="eastAsia" w:ascii="宋体" w:cs="宋体"/>
          <w:b/>
          <w:sz w:val="28"/>
          <w:szCs w:val="28"/>
          <w:highlight w:val="none"/>
          <w:lang w:val="zh-CN"/>
        </w:rPr>
        <w:t>、法定代表人授权委托书格式</w:t>
      </w:r>
    </w:p>
    <w:p w14:paraId="5F943792">
      <w:pPr>
        <w:widowControl/>
        <w:spacing w:line="360" w:lineRule="auto"/>
        <w:ind w:firstLine="720"/>
        <w:jc w:val="center"/>
        <w:rPr>
          <w:rFonts w:ascii="宋体" w:hAnsi="宋体"/>
          <w:szCs w:val="21"/>
          <w:highlight w:val="none"/>
        </w:rPr>
      </w:pPr>
      <w:r>
        <w:rPr>
          <w:rFonts w:hint="eastAsia" w:ascii="宋体" w:hAnsi="宋体"/>
          <w:sz w:val="36"/>
          <w:szCs w:val="36"/>
          <w:highlight w:val="none"/>
        </w:rPr>
        <w:t>法定代表人授权委托书</w:t>
      </w:r>
    </w:p>
    <w:p w14:paraId="5BFCD657">
      <w:pPr>
        <w:widowControl/>
        <w:spacing w:line="360" w:lineRule="auto"/>
        <w:jc w:val="left"/>
        <w:rPr>
          <w:rFonts w:ascii="宋体" w:hAnsi="宋体"/>
          <w:szCs w:val="21"/>
          <w:highlight w:val="none"/>
        </w:rPr>
      </w:pPr>
    </w:p>
    <w:p w14:paraId="54E2BE93">
      <w:pPr>
        <w:widowControl/>
        <w:spacing w:line="360" w:lineRule="auto"/>
        <w:jc w:val="left"/>
        <w:rPr>
          <w:rFonts w:ascii="宋体" w:hAnsi="宋体"/>
          <w:szCs w:val="21"/>
          <w:highlight w:val="none"/>
        </w:rPr>
      </w:pPr>
      <w:r>
        <w:rPr>
          <w:rFonts w:hint="eastAsia" w:ascii="宋体" w:hAnsi="宋体"/>
          <w:szCs w:val="21"/>
          <w:highlight w:val="none"/>
        </w:rPr>
        <w:t>致：</w:t>
      </w:r>
      <w:r>
        <w:rPr>
          <w:rFonts w:ascii="宋体" w:hAnsi="宋体"/>
          <w:highlight w:val="none"/>
        </w:rPr>
        <w:t>南京邮电大学</w:t>
      </w:r>
    </w:p>
    <w:p w14:paraId="2D7CC1F5">
      <w:pPr>
        <w:widowControl/>
        <w:spacing w:line="360" w:lineRule="auto"/>
        <w:ind w:left="210" w:firstLine="210"/>
        <w:jc w:val="left"/>
        <w:rPr>
          <w:rFonts w:hint="eastAsia" w:ascii="宋体" w:hAnsi="宋体"/>
          <w:szCs w:val="21"/>
          <w:highlight w:val="none"/>
        </w:rPr>
      </w:pPr>
      <w:r>
        <w:rPr>
          <w:rFonts w:hint="eastAsia" w:ascii="宋体" w:hAnsi="宋体"/>
          <w:szCs w:val="21"/>
          <w:highlight w:val="none"/>
        </w:rPr>
        <w:t>本授权书声明：注册于</w:t>
      </w:r>
      <w:r>
        <w:rPr>
          <w:rFonts w:hint="eastAsia" w:ascii="宋体" w:hAnsi="宋体"/>
          <w:szCs w:val="21"/>
          <w:highlight w:val="none"/>
          <w:u w:val="single"/>
        </w:rPr>
        <w:t xml:space="preserve">               </w:t>
      </w: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住址）的</w:t>
      </w:r>
      <w:r>
        <w:rPr>
          <w:rFonts w:hint="eastAsia" w:ascii="宋体" w:hAnsi="宋体"/>
          <w:szCs w:val="21"/>
          <w:highlight w:val="none"/>
          <w:u w:val="single"/>
        </w:rPr>
        <w:t xml:space="preserve">          </w:t>
      </w: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名称）法定代表人</w:t>
      </w:r>
      <w:r>
        <w:rPr>
          <w:rFonts w:hint="eastAsia" w:ascii="宋体" w:hAnsi="宋体"/>
          <w:szCs w:val="21"/>
          <w:highlight w:val="none"/>
          <w:u w:val="single"/>
        </w:rPr>
        <w:t xml:space="preserve">                 </w:t>
      </w:r>
      <w:r>
        <w:rPr>
          <w:rFonts w:hint="eastAsia" w:ascii="宋体" w:hAnsi="宋体"/>
          <w:szCs w:val="21"/>
          <w:highlight w:val="none"/>
        </w:rPr>
        <w:t>（法定代表人姓名、职务）代表本公司授权在下面签字的</w:t>
      </w:r>
      <w:r>
        <w:rPr>
          <w:rFonts w:hint="eastAsia" w:ascii="宋体" w:hAnsi="宋体"/>
          <w:szCs w:val="21"/>
          <w:highlight w:val="none"/>
          <w:u w:val="single"/>
        </w:rPr>
        <w:t>            </w:t>
      </w: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代表姓名、职务）为本公司的合法代理人，就贵方组织的</w:t>
      </w:r>
      <w:r>
        <w:rPr>
          <w:rFonts w:hint="eastAsia" w:ascii="宋体" w:hAnsi="宋体"/>
          <w:szCs w:val="21"/>
          <w:highlight w:val="none"/>
          <w:u w:val="single"/>
        </w:rPr>
        <w:t>                 </w:t>
      </w:r>
      <w:r>
        <w:rPr>
          <w:rFonts w:hint="eastAsia" w:ascii="宋体" w:hAnsi="宋体"/>
          <w:szCs w:val="21"/>
          <w:highlight w:val="none"/>
        </w:rPr>
        <w:t>（项目名称、分包号）</w:t>
      </w:r>
      <w:r>
        <w:rPr>
          <w:rFonts w:hint="eastAsia" w:ascii="宋体" w:hAnsi="宋体"/>
          <w:szCs w:val="21"/>
          <w:highlight w:val="none"/>
          <w:u w:val="single"/>
        </w:rPr>
        <w:t>，               </w:t>
      </w:r>
      <w:r>
        <w:rPr>
          <w:rFonts w:hint="eastAsia" w:ascii="宋体" w:hAnsi="宋体"/>
          <w:szCs w:val="21"/>
          <w:highlight w:val="none"/>
        </w:rPr>
        <w:t>（项目编号）投标，以本公司名义处理一切与之有关的事务。</w:t>
      </w:r>
    </w:p>
    <w:p w14:paraId="15A292C0">
      <w:pPr>
        <w:widowControl/>
        <w:spacing w:line="360" w:lineRule="auto"/>
        <w:jc w:val="left"/>
        <w:rPr>
          <w:rFonts w:ascii="宋体" w:hAnsi="宋体"/>
          <w:szCs w:val="21"/>
          <w:highlight w:val="none"/>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本授权书于   </w:t>
      </w:r>
      <w:r>
        <w:rPr>
          <w:rFonts w:hint="eastAsia" w:ascii="宋体" w:hAnsi="宋体"/>
          <w:highlight w:val="none"/>
        </w:rPr>
        <w:t> </w:t>
      </w:r>
      <w:r>
        <w:rPr>
          <w:rFonts w:hint="eastAsia" w:ascii="宋体" w:hAnsi="宋体"/>
          <w:szCs w:val="21"/>
          <w:highlight w:val="none"/>
        </w:rPr>
        <w:t>年 </w:t>
      </w:r>
      <w:r>
        <w:rPr>
          <w:rFonts w:hint="eastAsia" w:ascii="宋体" w:hAnsi="宋体"/>
          <w:highlight w:val="none"/>
        </w:rPr>
        <w:t> </w:t>
      </w:r>
      <w:r>
        <w:rPr>
          <w:rFonts w:hint="eastAsia" w:ascii="宋体" w:hAnsi="宋体"/>
          <w:szCs w:val="21"/>
          <w:highlight w:val="none"/>
        </w:rPr>
        <w:t>月 </w:t>
      </w:r>
      <w:r>
        <w:rPr>
          <w:rFonts w:hint="eastAsia" w:ascii="宋体" w:hAnsi="宋体"/>
          <w:highlight w:val="none"/>
        </w:rPr>
        <w:t> </w:t>
      </w:r>
      <w:r>
        <w:rPr>
          <w:rFonts w:hint="eastAsia" w:ascii="宋体" w:hAnsi="宋体"/>
          <w:szCs w:val="21"/>
          <w:highlight w:val="none"/>
        </w:rPr>
        <w:t>日签字生效，特此声明。</w:t>
      </w:r>
    </w:p>
    <w:p w14:paraId="5C5CFF80">
      <w:pPr>
        <w:widowControl/>
        <w:spacing w:line="360" w:lineRule="auto"/>
        <w:jc w:val="left"/>
        <w:rPr>
          <w:rFonts w:hint="eastAsia" w:ascii="宋体" w:hAnsi="宋体"/>
          <w:szCs w:val="21"/>
          <w:highlight w:val="none"/>
        </w:rPr>
      </w:pPr>
      <w:r>
        <w:rPr>
          <w:rFonts w:hint="eastAsia" w:ascii="宋体" w:hAnsi="宋体"/>
          <w:szCs w:val="21"/>
          <w:highlight w:val="none"/>
        </w:rPr>
        <w:t>   </w:t>
      </w:r>
      <w:r>
        <w:rPr>
          <w:rFonts w:hint="eastAsia" w:ascii="宋体" w:hAnsi="宋体"/>
          <w:highlight w:val="none"/>
        </w:rPr>
        <w:t xml:space="preserve">     </w:t>
      </w:r>
      <w:r>
        <w:rPr>
          <w:rFonts w:hint="eastAsia" w:ascii="宋体" w:hAnsi="宋体"/>
          <w:szCs w:val="21"/>
          <w:highlight w:val="none"/>
        </w:rPr>
        <w:t>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p>
    <w:p w14:paraId="24AB148C">
      <w:pPr>
        <w:widowControl/>
        <w:spacing w:line="360" w:lineRule="auto"/>
        <w:jc w:val="left"/>
        <w:rPr>
          <w:rFonts w:hint="eastAsia"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p>
    <w:p w14:paraId="611AA349">
      <w:pPr>
        <w:widowControl/>
        <w:spacing w:line="360" w:lineRule="auto"/>
        <w:ind w:firstLine="840"/>
        <w:jc w:val="left"/>
        <w:rPr>
          <w:rFonts w:hint="eastAsia" w:ascii="宋体" w:hAnsi="宋体"/>
          <w:szCs w:val="21"/>
          <w:highlight w:val="none"/>
          <w:u w:val="single"/>
        </w:rPr>
      </w:pP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名称：</w:t>
      </w:r>
      <w:r>
        <w:rPr>
          <w:rFonts w:hint="eastAsia" w:ascii="宋体" w:hAnsi="宋体"/>
          <w:b/>
          <w:bCs/>
          <w:szCs w:val="21"/>
          <w:highlight w:val="none"/>
          <w:u w:val="single"/>
        </w:rPr>
        <w:t>（加盖CA电子公章）</w:t>
      </w:r>
    </w:p>
    <w:p w14:paraId="2E2F9751">
      <w:pPr>
        <w:widowControl/>
        <w:spacing w:line="360" w:lineRule="auto"/>
        <w:jc w:val="left"/>
        <w:rPr>
          <w:rFonts w:hint="eastAsia"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p>
    <w:p w14:paraId="3187D066">
      <w:pPr>
        <w:widowControl/>
        <w:spacing w:line="360" w:lineRule="auto"/>
        <w:jc w:val="left"/>
        <w:rPr>
          <w:rFonts w:hint="eastAsia" w:ascii="宋体" w:hAnsi="宋体"/>
          <w:szCs w:val="21"/>
          <w:highlight w:val="none"/>
        </w:rPr>
      </w:pPr>
      <w:r>
        <w:rPr>
          <w:rFonts w:hint="eastAsia" w:ascii="宋体" w:hAnsi="宋体"/>
          <w:szCs w:val="21"/>
          <w:highlight w:val="none"/>
        </w:rPr>
        <w:t>        日期：</w:t>
      </w:r>
      <w:r>
        <w:rPr>
          <w:rFonts w:hint="eastAsia" w:ascii="宋体" w:hAnsi="宋体"/>
          <w:szCs w:val="21"/>
          <w:highlight w:val="none"/>
          <w:u w:val="single"/>
        </w:rPr>
        <w:t>           </w:t>
      </w:r>
      <w:r>
        <w:rPr>
          <w:rFonts w:hint="eastAsia" w:ascii="宋体" w:hAnsi="宋体"/>
          <w:szCs w:val="21"/>
          <w:highlight w:val="none"/>
        </w:rPr>
        <w:t>   </w:t>
      </w:r>
    </w:p>
    <w:p w14:paraId="093D51C5">
      <w:pPr>
        <w:widowControl/>
        <w:spacing w:line="360" w:lineRule="auto"/>
        <w:ind w:firstLine="840"/>
        <w:jc w:val="left"/>
        <w:rPr>
          <w:rFonts w:ascii="宋体" w:hAnsi="宋体"/>
          <w:szCs w:val="21"/>
          <w:highlight w:val="none"/>
        </w:rPr>
      </w:pPr>
    </w:p>
    <w:p w14:paraId="08FBAC78">
      <w:pPr>
        <w:widowControl/>
        <w:spacing w:line="360" w:lineRule="auto"/>
        <w:ind w:firstLine="840"/>
        <w:jc w:val="left"/>
        <w:rPr>
          <w:rFonts w:ascii="宋体" w:hAnsi="宋体"/>
          <w:szCs w:val="21"/>
          <w:highlight w:val="none"/>
        </w:rPr>
      </w:pPr>
    </w:p>
    <w:p w14:paraId="6EC8CF76">
      <w:pPr>
        <w:spacing w:line="360" w:lineRule="auto"/>
        <w:ind w:firstLine="420"/>
        <w:rPr>
          <w:rFonts w:ascii="宋体"/>
          <w:highlight w:val="none"/>
          <w:lang w:val="zh-CN"/>
        </w:rPr>
      </w:pPr>
      <w:r>
        <w:rPr>
          <w:rFonts w:hint="eastAsia" w:ascii="宋体" w:hAnsi="宋体"/>
          <w:szCs w:val="21"/>
          <w:highlight w:val="none"/>
          <w:lang w:val="en-US" w:eastAsia="zh-CN"/>
        </w:rPr>
        <w:t>附：</w:t>
      </w:r>
      <w:r>
        <w:rPr>
          <w:rFonts w:hint="eastAsia" w:ascii="宋体" w:hAnsi="宋体"/>
          <w:szCs w:val="21"/>
          <w:highlight w:val="none"/>
        </w:rPr>
        <w:t>法定代表人及委托代理人的身份证的复印件：</w:t>
      </w:r>
    </w:p>
    <w:p w14:paraId="47DCA3B3">
      <w:pPr>
        <w:widowControl/>
        <w:spacing w:line="240" w:lineRule="atLeast"/>
        <w:jc w:val="left"/>
        <w:rPr>
          <w:rFonts w:ascii="宋体" w:hAnsi="宋体" w:cs="微软雅黑"/>
          <w:b/>
          <w:highlight w:val="none"/>
          <w:lang w:val="zh-CN"/>
        </w:rPr>
      </w:pPr>
    </w:p>
    <w:p w14:paraId="0AE7233B">
      <w:pPr>
        <w:widowControl/>
        <w:spacing w:line="360" w:lineRule="auto"/>
        <w:jc w:val="left"/>
        <w:rPr>
          <w:rFonts w:ascii="宋体" w:cs="宋体"/>
          <w:b/>
          <w:highlight w:val="none"/>
          <w:lang w:val="zh-CN"/>
        </w:rPr>
      </w:pPr>
    </w:p>
    <w:p w14:paraId="3DEDCE02">
      <w:pPr>
        <w:widowControl/>
        <w:spacing w:line="360" w:lineRule="auto"/>
        <w:jc w:val="left"/>
        <w:outlineLvl w:val="1"/>
        <w:rPr>
          <w:rFonts w:hint="eastAsia" w:ascii="宋体" w:cs="宋体"/>
          <w:b/>
          <w:sz w:val="28"/>
          <w:szCs w:val="28"/>
          <w:highlight w:val="none"/>
          <w:lang w:val="zh-CN"/>
        </w:rPr>
      </w:pPr>
      <w:r>
        <w:rPr>
          <w:rFonts w:ascii="宋体" w:cs="宋体"/>
          <w:b/>
          <w:highlight w:val="none"/>
          <w:lang w:val="zh-CN"/>
        </w:rPr>
        <w:br w:type="page" w:clear="all"/>
      </w:r>
      <w:r>
        <w:rPr>
          <w:rFonts w:hint="eastAsia" w:ascii="宋体" w:hAnsi="Times New Roman" w:eastAsia="宋体" w:cs="宋体"/>
          <w:b/>
          <w:sz w:val="28"/>
          <w:szCs w:val="28"/>
          <w:highlight w:val="none"/>
        </w:rPr>
        <w:t>格式三</w:t>
      </w:r>
      <w:r>
        <w:rPr>
          <w:rFonts w:hint="eastAsia" w:ascii="宋体" w:hAnsi="Times New Roman" w:eastAsia="宋体" w:cs="宋体"/>
          <w:b/>
          <w:sz w:val="28"/>
          <w:szCs w:val="28"/>
          <w:highlight w:val="none"/>
          <w:lang w:val="zh-CN"/>
        </w:rPr>
        <w:t>、</w:t>
      </w:r>
      <w:r>
        <w:rPr>
          <w:rFonts w:hint="eastAsia" w:ascii="宋体" w:hAnsi="Times New Roman" w:eastAsia="宋体" w:cs="宋体"/>
          <w:b/>
          <w:sz w:val="28"/>
          <w:szCs w:val="28"/>
          <w:highlight w:val="none"/>
        </w:rPr>
        <w:t>开标一览</w:t>
      </w:r>
      <w:r>
        <w:rPr>
          <w:rFonts w:hint="eastAsia" w:ascii="宋体" w:hAnsi="Times New Roman" w:eastAsia="宋体" w:cs="宋体"/>
          <w:b/>
          <w:sz w:val="28"/>
          <w:szCs w:val="28"/>
          <w:highlight w:val="none"/>
          <w:lang w:val="zh-CN"/>
        </w:rPr>
        <w:t>表</w:t>
      </w:r>
    </w:p>
    <w:p w14:paraId="76A96CC0">
      <w:pPr>
        <w:pStyle w:val="40"/>
        <w:keepNext w:val="0"/>
        <w:keepLines w:val="0"/>
        <w:widowControl/>
        <w:suppressLineNumbers w:val="0"/>
        <w:jc w:val="center"/>
        <w:rPr>
          <w:b/>
          <w:bCs/>
          <w:highlight w:val="none"/>
          <w:lang w:val="en-US" w:eastAsia="zh-CN"/>
        </w:rPr>
      </w:pPr>
      <w:r>
        <w:rPr>
          <w:b/>
          <w:bCs/>
          <w:highlight w:val="none"/>
          <w:lang w:val="en-US" w:eastAsia="zh-CN"/>
        </w:rPr>
        <w:t>标一览表（总价）</w:t>
      </w:r>
    </w:p>
    <w:p w14:paraId="05A02D7A">
      <w:pPr>
        <w:pStyle w:val="40"/>
        <w:keepNext w:val="0"/>
        <w:keepLines w:val="0"/>
        <w:widowControl/>
        <w:suppressLineNumbers w:val="0"/>
        <w:rPr>
          <w:rFonts w:hint="eastAsia"/>
          <w:highlight w:val="none"/>
          <w:u w:val="single"/>
          <w:lang w:val="en-US" w:eastAsia="zh-CN"/>
        </w:rPr>
      </w:pPr>
      <w:r>
        <w:rPr>
          <w:highlight w:val="none"/>
        </w:rPr>
        <w:t>投标人全称（CA公章）：</w:t>
      </w:r>
      <w:r>
        <w:rPr>
          <w:rFonts w:hint="eastAsia"/>
          <w:highlight w:val="none"/>
          <w:u w:val="single"/>
          <w:lang w:val="en-US" w:eastAsia="zh-CN"/>
        </w:rPr>
        <w:t xml:space="preserve">        </w:t>
      </w:r>
    </w:p>
    <w:p w14:paraId="0AF7DDC4">
      <w:pPr>
        <w:pStyle w:val="40"/>
        <w:keepNext w:val="0"/>
        <w:keepLines w:val="0"/>
        <w:widowControl/>
        <w:suppressLineNumbers w:val="0"/>
        <w:rPr>
          <w:highlight w:val="none"/>
          <w:u w:val="single"/>
        </w:rPr>
      </w:pPr>
      <w:r>
        <w:rPr>
          <w:highlight w:val="none"/>
        </w:rPr>
        <w:t>项目名称：</w:t>
      </w:r>
      <w:r>
        <w:rPr>
          <w:rFonts w:hint="eastAsia"/>
          <w:highlight w:val="none"/>
          <w:u w:val="single"/>
          <w:lang w:val="en-US" w:eastAsia="zh-CN"/>
        </w:rPr>
        <w:t xml:space="preserve">     </w:t>
      </w:r>
      <w:r>
        <w:rPr>
          <w:highlight w:val="none"/>
          <w:u w:val="single"/>
        </w:rPr>
        <w:t> </w:t>
      </w:r>
    </w:p>
    <w:p w14:paraId="4FC1C0DE">
      <w:pPr>
        <w:pStyle w:val="40"/>
        <w:keepNext w:val="0"/>
        <w:keepLines w:val="0"/>
        <w:widowControl/>
        <w:suppressLineNumbers w:val="0"/>
        <w:rPr>
          <w:highlight w:val="none"/>
        </w:rPr>
      </w:pPr>
      <w:r>
        <w:rPr>
          <w:highlight w:val="none"/>
        </w:rPr>
        <w:t>项目编号：</w:t>
      </w:r>
      <w:r>
        <w:rPr>
          <w:rFonts w:hint="eastAsia"/>
          <w:highlight w:val="none"/>
          <w:u w:val="single"/>
          <w:lang w:val="en-US" w:eastAsia="zh-CN"/>
        </w:rPr>
        <w:t xml:space="preserve">     </w:t>
      </w:r>
      <w:r>
        <w:rPr>
          <w:highlight w:val="none"/>
          <w:u w:val="single"/>
        </w:rPr>
        <w:t> </w:t>
      </w:r>
    </w:p>
    <w:p w14:paraId="4A73E5C4">
      <w:pPr>
        <w:pStyle w:val="40"/>
        <w:keepNext w:val="0"/>
        <w:keepLines w:val="0"/>
        <w:widowControl/>
        <w:suppressLineNumbers w:val="0"/>
        <w:rPr>
          <w:highlight w:val="none"/>
        </w:rPr>
      </w:pPr>
      <w:r>
        <w:rPr>
          <w:highlight w:val="none"/>
        </w:rPr>
        <w:t>分包号：</w:t>
      </w:r>
      <w:r>
        <w:rPr>
          <w:rFonts w:hint="eastAsia"/>
          <w:highlight w:val="none"/>
          <w:u w:val="single"/>
          <w:lang w:val="en-US" w:eastAsia="zh-CN"/>
        </w:rPr>
        <w:t xml:space="preserve">     </w:t>
      </w:r>
      <w:r>
        <w:rPr>
          <w:highlight w:val="none"/>
          <w:u w:val="single"/>
        </w:rPr>
        <w:t> </w:t>
      </w:r>
      <w:r>
        <w:rPr>
          <w:highlight w:val="none"/>
        </w:rPr>
        <w:t> </w:t>
      </w:r>
    </w:p>
    <w:tbl>
      <w:tblPr>
        <w:tblStyle w:val="4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082"/>
        <w:gridCol w:w="5523"/>
      </w:tblGrid>
      <w:tr w14:paraId="5673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8" w:hRule="atLeast"/>
          <w:tblCellSpacing w:w="15" w:type="dxa"/>
        </w:trPr>
        <w:tc>
          <w:tcPr>
            <w:tcW w:w="4996" w:type="pct"/>
            <w:gridSpan w:val="2"/>
            <w:noWrap w:val="0"/>
            <w:vAlign w:val="center"/>
          </w:tcPr>
          <w:p w14:paraId="60B23E15">
            <w:pPr>
              <w:pStyle w:val="40"/>
              <w:keepNext w:val="0"/>
              <w:keepLines w:val="0"/>
              <w:widowControl/>
              <w:suppressLineNumbers w:val="0"/>
              <w:jc w:val="center"/>
              <w:rPr>
                <w:highlight w:val="none"/>
              </w:rPr>
            </w:pPr>
            <w:r>
              <w:rPr>
                <w:highlight w:val="none"/>
              </w:rPr>
              <w:t>投标总报价</w:t>
            </w:r>
          </w:p>
        </w:tc>
      </w:tr>
      <w:tr w14:paraId="5DB5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blCellSpacing w:w="15" w:type="dxa"/>
        </w:trPr>
        <w:tc>
          <w:tcPr>
            <w:tcW w:w="4996" w:type="pct"/>
            <w:gridSpan w:val="2"/>
            <w:noWrap w:val="0"/>
            <w:vAlign w:val="center"/>
          </w:tcPr>
          <w:p w14:paraId="1CA6573B">
            <w:pPr>
              <w:pStyle w:val="40"/>
              <w:keepNext w:val="0"/>
              <w:keepLines w:val="0"/>
              <w:widowControl/>
              <w:suppressLineNumbers w:val="0"/>
              <w:jc w:val="left"/>
              <w:rPr>
                <w:highlight w:val="none"/>
              </w:rPr>
            </w:pPr>
            <w:r>
              <w:rPr>
                <w:highlight w:val="none"/>
              </w:rPr>
              <w:t>  小写：</w:t>
            </w:r>
            <w:r>
              <w:rPr>
                <w:rFonts w:hint="eastAsia"/>
                <w:highlight w:val="none"/>
                <w:u w:val="single"/>
                <w:lang w:val="en-US" w:eastAsia="zh-CN"/>
              </w:rPr>
              <w:t xml:space="preserve">        </w:t>
            </w:r>
            <w:r>
              <w:rPr>
                <w:highlight w:val="none"/>
              </w:rPr>
              <w:t>（人民币：元）</w:t>
            </w:r>
          </w:p>
        </w:tc>
      </w:tr>
      <w:tr w14:paraId="0EC9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6" w:hRule="atLeast"/>
          <w:tblCellSpacing w:w="15" w:type="dxa"/>
        </w:trPr>
        <w:tc>
          <w:tcPr>
            <w:tcW w:w="1354" w:type="pct"/>
            <w:noWrap w:val="0"/>
            <w:vAlign w:val="center"/>
          </w:tcPr>
          <w:p w14:paraId="67633F59">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核心产品</w:t>
            </w:r>
          </w:p>
        </w:tc>
        <w:tc>
          <w:tcPr>
            <w:tcW w:w="3641" w:type="pct"/>
            <w:noWrap w:val="0"/>
            <w:vAlign w:val="center"/>
          </w:tcPr>
          <w:p w14:paraId="0B87E1C8">
            <w:pPr>
              <w:pStyle w:val="40"/>
              <w:keepNext w:val="0"/>
              <w:keepLines w:val="0"/>
              <w:widowControl/>
              <w:suppressLineNumbers w:val="0"/>
              <w:rPr>
                <w:rFonts w:hint="default" w:eastAsia="宋体"/>
                <w:highlight w:val="none"/>
                <w:lang w:val="en-US" w:eastAsia="zh-CN"/>
              </w:rPr>
            </w:pPr>
            <w:r>
              <w:rPr>
                <w:highlight w:val="none"/>
              </w:rPr>
              <w:t> </w:t>
            </w:r>
            <w:r>
              <w:rPr>
                <w:rFonts w:hint="eastAsia"/>
                <w:highlight w:val="none"/>
                <w:u w:val="single"/>
                <w:lang w:val="en-US" w:eastAsia="zh-CN"/>
              </w:rPr>
              <w:t xml:space="preserve">             </w:t>
            </w:r>
          </w:p>
        </w:tc>
      </w:tr>
    </w:tbl>
    <w:p w14:paraId="5DB55BF7">
      <w:pPr>
        <w:pStyle w:val="40"/>
        <w:keepNext w:val="0"/>
        <w:keepLines w:val="0"/>
        <w:widowControl/>
        <w:suppressLineNumbers w:val="0"/>
        <w:rPr>
          <w:highlight w:val="none"/>
        </w:rPr>
      </w:pPr>
      <w:r>
        <w:rPr>
          <w:highlight w:val="none"/>
        </w:rPr>
        <w:t xml:space="preserve">                                                                            </w:t>
      </w:r>
      <w:r>
        <w:rPr>
          <w:highlight w:val="none"/>
          <w:u w:val="single"/>
        </w:rPr>
        <w:t>   </w:t>
      </w:r>
      <w:r>
        <w:rPr>
          <w:highlight w:val="none"/>
        </w:rPr>
        <w:t>年</w:t>
      </w:r>
      <w:r>
        <w:rPr>
          <w:rFonts w:hint="eastAsia"/>
          <w:highlight w:val="none"/>
          <w:u w:val="single"/>
          <w:lang w:val="en-US" w:eastAsia="zh-CN"/>
        </w:rPr>
        <w:t xml:space="preserve">   </w:t>
      </w:r>
      <w:r>
        <w:rPr>
          <w:highlight w:val="none"/>
          <w:u w:val="single"/>
        </w:rPr>
        <w:t xml:space="preserve"> </w:t>
      </w:r>
      <w:r>
        <w:rPr>
          <w:highlight w:val="none"/>
        </w:rPr>
        <w:t>月</w:t>
      </w:r>
      <w:r>
        <w:rPr>
          <w:rFonts w:hint="eastAsia"/>
          <w:highlight w:val="none"/>
          <w:u w:val="single"/>
          <w:lang w:val="en-US" w:eastAsia="zh-CN"/>
        </w:rPr>
        <w:t xml:space="preserve">    </w:t>
      </w:r>
      <w:r>
        <w:rPr>
          <w:highlight w:val="none"/>
        </w:rPr>
        <w:t>日</w:t>
      </w:r>
    </w:p>
    <w:p w14:paraId="52CFBEE6">
      <w:pPr>
        <w:widowControl/>
        <w:wordWrap w:val="0"/>
        <w:spacing w:line="360" w:lineRule="auto"/>
        <w:rPr>
          <w:sz w:val="24"/>
          <w:highlight w:val="none"/>
        </w:rPr>
      </w:pPr>
      <w:r>
        <w:rPr>
          <w:rFonts w:hint="eastAsia" w:ascii="宋体" w:hAnsi="宋体" w:cs="宋体"/>
          <w:kern w:val="0"/>
          <w:sz w:val="24"/>
          <w:highlight w:val="none"/>
        </w:rPr>
        <w:t>说明：</w:t>
      </w:r>
    </w:p>
    <w:p w14:paraId="0D54F00B">
      <w:pPr>
        <w:widowControl/>
        <w:wordWrap w:val="0"/>
        <w:adjustRightInd w:val="0"/>
        <w:snapToGrid w:val="0"/>
        <w:spacing w:line="360" w:lineRule="auto"/>
        <w:ind w:firstLine="420" w:firstLineChars="200"/>
        <w:rPr>
          <w:szCs w:val="21"/>
          <w:highlight w:val="none"/>
        </w:rPr>
      </w:pPr>
      <w:r>
        <w:rPr>
          <w:rFonts w:hint="eastAsia" w:ascii="宋体" w:hAnsi="宋体" w:cs="宋体"/>
          <w:kern w:val="0"/>
          <w:szCs w:val="21"/>
          <w:highlight w:val="none"/>
        </w:rPr>
        <w:t>（1）投标报价应包含为完成本项目所发生的全部费用。</w:t>
      </w:r>
    </w:p>
    <w:p w14:paraId="09C1BB33">
      <w:pPr>
        <w:widowControl/>
        <w:wordWrap w:val="0"/>
        <w:adjustRightInd w:val="0"/>
        <w:snapToGrid w:val="0"/>
        <w:spacing w:line="360" w:lineRule="auto"/>
        <w:ind w:firstLine="420" w:firstLineChars="200"/>
        <w:rPr>
          <w:szCs w:val="21"/>
          <w:highlight w:val="none"/>
        </w:rPr>
      </w:pPr>
      <w:r>
        <w:rPr>
          <w:rFonts w:hint="eastAsia" w:ascii="宋体" w:hAnsi="宋体" w:cs="宋体"/>
          <w:kern w:val="0"/>
          <w:szCs w:val="21"/>
          <w:highlight w:val="none"/>
        </w:rPr>
        <w:t>（2）投标人不得实质性改动报价一览表格式及内容。</w:t>
      </w:r>
    </w:p>
    <w:p w14:paraId="0CE152A5">
      <w:pPr>
        <w:widowControl/>
        <w:spacing w:line="360" w:lineRule="auto"/>
        <w:ind w:firstLine="420"/>
        <w:rPr>
          <w:rFonts w:hint="eastAsia" w:ascii="宋体" w:hAnsi="宋体" w:cs="宋体"/>
          <w:szCs w:val="21"/>
          <w:highlight w:val="none"/>
        </w:rPr>
      </w:pPr>
    </w:p>
    <w:p w14:paraId="2D68E501">
      <w:pPr>
        <w:widowControl/>
        <w:spacing w:line="360" w:lineRule="auto"/>
        <w:jc w:val="left"/>
        <w:outlineLvl w:val="1"/>
        <w:rPr>
          <w:rFonts w:ascii="宋体" w:hAnsi="宋体"/>
          <w:b/>
          <w:bCs/>
          <w:szCs w:val="21"/>
          <w:highlight w:val="none"/>
          <w:lang w:val="zh-CN"/>
        </w:rPr>
      </w:pPr>
      <w:r>
        <w:rPr>
          <w:rFonts w:ascii="宋体" w:hAnsi="宋体" w:cs="Verdana"/>
          <w:highlight w:val="none"/>
          <w:lang w:val="zh-CN"/>
        </w:rPr>
        <w:br w:type="page" w:clear="all"/>
      </w:r>
      <w:bookmarkStart w:id="15" w:name="_Toc489655335"/>
      <w:r>
        <w:rPr>
          <w:rFonts w:hint="eastAsia" w:ascii="宋体" w:cs="宋体"/>
          <w:b/>
          <w:sz w:val="28"/>
          <w:szCs w:val="28"/>
          <w:highlight w:val="none"/>
        </w:rPr>
        <w:t>格式四、</w:t>
      </w:r>
      <w:r>
        <w:rPr>
          <w:rFonts w:hint="eastAsia" w:ascii="宋体" w:cs="宋体"/>
          <w:b/>
          <w:sz w:val="28"/>
          <w:szCs w:val="28"/>
          <w:highlight w:val="none"/>
          <w:lang w:val="zh-CN"/>
        </w:rPr>
        <w:t>投标分项</w:t>
      </w:r>
      <w:r>
        <w:rPr>
          <w:rFonts w:hint="eastAsia" w:ascii="宋体" w:cs="宋体"/>
          <w:b/>
          <w:sz w:val="28"/>
          <w:szCs w:val="28"/>
          <w:highlight w:val="none"/>
          <w:lang w:val="zh-CN" w:eastAsia="zh-CN"/>
        </w:rPr>
        <w:t>报价</w:t>
      </w:r>
      <w:r>
        <w:rPr>
          <w:rFonts w:hint="eastAsia" w:ascii="宋体" w:cs="宋体"/>
          <w:b/>
          <w:sz w:val="28"/>
          <w:szCs w:val="28"/>
          <w:highlight w:val="none"/>
          <w:lang w:val="zh-CN"/>
        </w:rPr>
        <w:t>表</w:t>
      </w:r>
    </w:p>
    <w:p w14:paraId="29A49892">
      <w:pPr>
        <w:widowControl w:val="0"/>
        <w:spacing w:line="400" w:lineRule="exact"/>
        <w:jc w:val="center"/>
        <w:outlineLvl w:val="9"/>
        <w:rPr>
          <w:rFonts w:ascii="宋体" w:hAnsi="宋体"/>
          <w:b/>
          <w:bCs/>
          <w:color w:val="auto"/>
          <w:sz w:val="21"/>
          <w:szCs w:val="21"/>
          <w:highlight w:val="none"/>
          <w:lang w:val="zh-CN"/>
        </w:rPr>
      </w:pPr>
      <w:r>
        <w:rPr>
          <w:rFonts w:ascii="宋体" w:hAnsi="宋体"/>
          <w:b/>
          <w:bCs/>
          <w:color w:val="auto"/>
          <w:sz w:val="21"/>
          <w:szCs w:val="21"/>
          <w:highlight w:val="none"/>
          <w:lang w:val="zh-CN"/>
        </w:rPr>
        <w:t>投标</w:t>
      </w:r>
      <w:r>
        <w:rPr>
          <w:rFonts w:hint="eastAsia" w:ascii="宋体" w:hAnsi="宋体"/>
          <w:b/>
          <w:bCs/>
          <w:color w:val="auto"/>
          <w:sz w:val="21"/>
          <w:szCs w:val="21"/>
          <w:highlight w:val="none"/>
          <w:lang w:val="en-US" w:eastAsia="zh-CN"/>
        </w:rPr>
        <w:t>分项报价</w:t>
      </w:r>
      <w:r>
        <w:rPr>
          <w:rFonts w:ascii="宋体" w:hAnsi="宋体"/>
          <w:b/>
          <w:bCs/>
          <w:color w:val="auto"/>
          <w:sz w:val="21"/>
          <w:szCs w:val="21"/>
          <w:highlight w:val="none"/>
          <w:lang w:val="zh-CN"/>
        </w:rPr>
        <w:t>表</w:t>
      </w:r>
    </w:p>
    <w:p w14:paraId="6505CCD6">
      <w:pPr>
        <w:widowControl w:val="0"/>
        <w:spacing w:line="400" w:lineRule="exact"/>
        <w:jc w:val="center"/>
        <w:outlineLvl w:val="9"/>
        <w:rPr>
          <w:rFonts w:ascii="宋体" w:hAnsi="宋体"/>
          <w:b/>
          <w:bCs/>
          <w:color w:val="auto"/>
          <w:sz w:val="21"/>
          <w:szCs w:val="21"/>
          <w:highlight w:val="none"/>
          <w:lang w:val="zh-CN"/>
        </w:rPr>
      </w:pPr>
    </w:p>
    <w:tbl>
      <w:tblPr>
        <w:tblStyle w:val="4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082"/>
        <w:gridCol w:w="1035"/>
        <w:gridCol w:w="758"/>
        <w:gridCol w:w="970"/>
        <w:gridCol w:w="1285"/>
        <w:gridCol w:w="1422"/>
      </w:tblGrid>
      <w:tr w14:paraId="3AEF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835" w:type="dxa"/>
            <w:vMerge w:val="restart"/>
            <w:noWrap w:val="0"/>
            <w:vAlign w:val="center"/>
          </w:tcPr>
          <w:p w14:paraId="7538A52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序号</w:t>
            </w:r>
          </w:p>
        </w:tc>
        <w:tc>
          <w:tcPr>
            <w:tcW w:w="1082" w:type="dxa"/>
            <w:noWrap w:val="0"/>
            <w:vAlign w:val="center"/>
          </w:tcPr>
          <w:p w14:paraId="5F6B42B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1</w:t>
            </w:r>
          </w:p>
        </w:tc>
        <w:tc>
          <w:tcPr>
            <w:tcW w:w="1035" w:type="dxa"/>
            <w:noWrap w:val="0"/>
            <w:vAlign w:val="center"/>
          </w:tcPr>
          <w:p w14:paraId="3EA8785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2</w:t>
            </w:r>
          </w:p>
        </w:tc>
        <w:tc>
          <w:tcPr>
            <w:tcW w:w="758" w:type="dxa"/>
            <w:noWrap w:val="0"/>
            <w:vAlign w:val="center"/>
          </w:tcPr>
          <w:p w14:paraId="05F6611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3</w:t>
            </w:r>
          </w:p>
        </w:tc>
        <w:tc>
          <w:tcPr>
            <w:tcW w:w="970" w:type="dxa"/>
            <w:noWrap w:val="0"/>
            <w:vAlign w:val="center"/>
          </w:tcPr>
          <w:p w14:paraId="7192A6B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4</w:t>
            </w:r>
          </w:p>
        </w:tc>
        <w:tc>
          <w:tcPr>
            <w:tcW w:w="1285" w:type="dxa"/>
            <w:noWrap w:val="0"/>
            <w:vAlign w:val="center"/>
          </w:tcPr>
          <w:p w14:paraId="3336849A">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5</w:t>
            </w:r>
          </w:p>
        </w:tc>
        <w:tc>
          <w:tcPr>
            <w:tcW w:w="1422" w:type="dxa"/>
            <w:noWrap w:val="0"/>
            <w:vAlign w:val="center"/>
          </w:tcPr>
          <w:p w14:paraId="34AEA1C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6</w:t>
            </w:r>
          </w:p>
        </w:tc>
      </w:tr>
      <w:tr w14:paraId="2596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835" w:type="dxa"/>
            <w:vMerge w:val="continue"/>
            <w:noWrap w:val="0"/>
            <w:vAlign w:val="center"/>
          </w:tcPr>
          <w:p w14:paraId="51154A37">
            <w:pPr>
              <w:rPr>
                <w:rFonts w:hint="eastAsia" w:ascii="宋体"/>
                <w:sz w:val="24"/>
                <w:szCs w:val="24"/>
                <w:highlight w:val="none"/>
              </w:rPr>
            </w:pPr>
          </w:p>
        </w:tc>
        <w:tc>
          <w:tcPr>
            <w:tcW w:w="1082" w:type="dxa"/>
            <w:noWrap w:val="0"/>
            <w:vAlign w:val="center"/>
          </w:tcPr>
          <w:p w14:paraId="4B136CE2">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分项服务名称</w:t>
            </w:r>
          </w:p>
        </w:tc>
        <w:tc>
          <w:tcPr>
            <w:tcW w:w="1035" w:type="dxa"/>
            <w:noWrap w:val="0"/>
            <w:vAlign w:val="center"/>
          </w:tcPr>
          <w:p w14:paraId="39EAC4A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交付期</w:t>
            </w:r>
          </w:p>
        </w:tc>
        <w:tc>
          <w:tcPr>
            <w:tcW w:w="758" w:type="dxa"/>
            <w:noWrap w:val="0"/>
            <w:vAlign w:val="center"/>
          </w:tcPr>
          <w:p w14:paraId="012AD2B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分项单位</w:t>
            </w:r>
          </w:p>
        </w:tc>
        <w:tc>
          <w:tcPr>
            <w:tcW w:w="970" w:type="dxa"/>
            <w:noWrap w:val="0"/>
            <w:vAlign w:val="center"/>
          </w:tcPr>
          <w:p w14:paraId="74A6BD0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数量</w:t>
            </w:r>
          </w:p>
        </w:tc>
        <w:tc>
          <w:tcPr>
            <w:tcW w:w="1285" w:type="dxa"/>
            <w:noWrap w:val="0"/>
            <w:vAlign w:val="center"/>
          </w:tcPr>
          <w:p w14:paraId="6F3727D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w:t>
            </w:r>
          </w:p>
          <w:p w14:paraId="15917F8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单价</w:t>
            </w:r>
          </w:p>
        </w:tc>
        <w:tc>
          <w:tcPr>
            <w:tcW w:w="1422" w:type="dxa"/>
            <w:noWrap w:val="0"/>
            <w:vAlign w:val="center"/>
          </w:tcPr>
          <w:p w14:paraId="2798419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w:t>
            </w:r>
          </w:p>
          <w:p w14:paraId="13A78D24">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总价</w:t>
            </w:r>
          </w:p>
        </w:tc>
      </w:tr>
      <w:tr w14:paraId="7F07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110EBA1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1</w:t>
            </w:r>
          </w:p>
        </w:tc>
        <w:tc>
          <w:tcPr>
            <w:tcW w:w="1082" w:type="dxa"/>
            <w:noWrap w:val="0"/>
            <w:vAlign w:val="center"/>
          </w:tcPr>
          <w:p w14:paraId="426EEBD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47399F1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6FF7B78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07E82F4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202B9E0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44DE8BC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54C0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728326A0">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2</w:t>
            </w:r>
          </w:p>
        </w:tc>
        <w:tc>
          <w:tcPr>
            <w:tcW w:w="1082" w:type="dxa"/>
            <w:noWrap w:val="0"/>
            <w:vAlign w:val="center"/>
          </w:tcPr>
          <w:p w14:paraId="4BE7F93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1B8D329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4505C81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5AB0D74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1C791D8A">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287EED44">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7624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1E347C2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3</w:t>
            </w:r>
          </w:p>
        </w:tc>
        <w:tc>
          <w:tcPr>
            <w:tcW w:w="1082" w:type="dxa"/>
            <w:noWrap w:val="0"/>
            <w:vAlign w:val="center"/>
          </w:tcPr>
          <w:p w14:paraId="2FF01AC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018EC88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2E4DDEB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2EAF0D7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5AA722B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40F6513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1EA3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01A6FC0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w:t>
            </w:r>
          </w:p>
        </w:tc>
        <w:tc>
          <w:tcPr>
            <w:tcW w:w="1082" w:type="dxa"/>
            <w:noWrap w:val="0"/>
            <w:vAlign w:val="center"/>
          </w:tcPr>
          <w:p w14:paraId="2ABAA74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w:t>
            </w:r>
          </w:p>
        </w:tc>
        <w:tc>
          <w:tcPr>
            <w:tcW w:w="1035" w:type="dxa"/>
            <w:noWrap w:val="0"/>
            <w:vAlign w:val="center"/>
          </w:tcPr>
          <w:p w14:paraId="62AA333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6108ADE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72557BB5">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16496AB5">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37E1A65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1174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5965" w:type="dxa"/>
            <w:gridSpan w:val="6"/>
            <w:noWrap w:val="0"/>
            <w:vAlign w:val="center"/>
          </w:tcPr>
          <w:p w14:paraId="7472480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投标总报价（人民币：元）</w:t>
            </w:r>
          </w:p>
        </w:tc>
        <w:tc>
          <w:tcPr>
            <w:tcW w:w="1422" w:type="dxa"/>
            <w:noWrap w:val="0"/>
            <w:vAlign w:val="center"/>
          </w:tcPr>
          <w:p w14:paraId="0F50727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ascii="宋体" w:hAnsi="宋体" w:eastAsia="宋体" w:cs="宋体"/>
                <w:color w:val="000000"/>
                <w:sz w:val="24"/>
                <w:szCs w:val="24"/>
                <w:highlight w:val="none"/>
              </w:rPr>
              <w:t> </w:t>
            </w:r>
          </w:p>
        </w:tc>
      </w:tr>
    </w:tbl>
    <w:p w14:paraId="389F39F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sz w:val="22"/>
          <w:szCs w:val="22"/>
          <w:highlight w:val="none"/>
        </w:rPr>
      </w:pPr>
      <w:r>
        <w:rPr>
          <w:rFonts w:ascii="宋体" w:hAnsi="宋体" w:eastAsia="宋体" w:cs="宋体"/>
          <w:color w:val="000000"/>
          <w:sz w:val="22"/>
          <w:szCs w:val="22"/>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2A9DA385">
      <w:pPr>
        <w:spacing w:line="360" w:lineRule="auto"/>
        <w:ind w:firstLine="412"/>
        <w:rPr>
          <w:rFonts w:hint="eastAsia" w:ascii="宋体" w:cs="宋体"/>
          <w:b/>
          <w:sz w:val="28"/>
          <w:szCs w:val="28"/>
          <w:highlight w:val="none"/>
        </w:rPr>
      </w:pPr>
    </w:p>
    <w:p w14:paraId="776C7BD8">
      <w:pPr>
        <w:widowControl w:val="0"/>
        <w:spacing w:line="400" w:lineRule="exact"/>
        <w:ind w:firstLine="210"/>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投标报价分析表</w:t>
      </w:r>
    </w:p>
    <w:p w14:paraId="0F11B048">
      <w:pPr>
        <w:pStyle w:val="13"/>
        <w:wordWrap w:val="0"/>
        <w:spacing w:line="440" w:lineRule="exact"/>
        <w:ind w:firstLine="0"/>
        <w:rPr>
          <w:rFonts w:ascii="宋体" w:hAnsi="宋体"/>
          <w:color w:val="auto"/>
          <w:sz w:val="21"/>
          <w:szCs w:val="21"/>
          <w:highlight w:val="none"/>
        </w:rPr>
      </w:pPr>
      <w:r>
        <w:rPr>
          <w:rFonts w:hint="eastAsia" w:ascii="宋体" w:hAnsi="宋体"/>
          <w:color w:val="auto"/>
          <w:sz w:val="21"/>
          <w:szCs w:val="21"/>
          <w:highlight w:val="none"/>
          <w:lang w:val="zh-CN"/>
        </w:rPr>
        <w:t xml:space="preserve">      </w:t>
      </w:r>
    </w:p>
    <w:tbl>
      <w:tblPr>
        <w:tblStyle w:val="46"/>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411"/>
        <w:gridCol w:w="1833"/>
        <w:gridCol w:w="1065"/>
        <w:gridCol w:w="2129"/>
        <w:gridCol w:w="1097"/>
        <w:gridCol w:w="1097"/>
        <w:gridCol w:w="1098"/>
      </w:tblGrid>
      <w:tr w14:paraId="5BA2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trPr>
        <w:tc>
          <w:tcPr>
            <w:tcW w:w="686" w:type="dxa"/>
            <w:noWrap w:val="0"/>
            <w:tcMar>
              <w:top w:w="0" w:type="dxa"/>
              <w:left w:w="3" w:type="dxa"/>
              <w:bottom w:w="0" w:type="dxa"/>
              <w:right w:w="3" w:type="dxa"/>
            </w:tcMar>
            <w:vAlign w:val="center"/>
          </w:tcPr>
          <w:p w14:paraId="0C2525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序号</w:t>
            </w:r>
          </w:p>
        </w:tc>
        <w:tc>
          <w:tcPr>
            <w:tcW w:w="2244" w:type="dxa"/>
            <w:gridSpan w:val="2"/>
            <w:noWrap w:val="0"/>
            <w:tcMar>
              <w:top w:w="0" w:type="dxa"/>
              <w:left w:w="3" w:type="dxa"/>
              <w:bottom w:w="0" w:type="dxa"/>
              <w:right w:w="3" w:type="dxa"/>
            </w:tcMar>
            <w:vAlign w:val="center"/>
          </w:tcPr>
          <w:p w14:paraId="7BFA346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分项内容</w:t>
            </w:r>
          </w:p>
        </w:tc>
        <w:tc>
          <w:tcPr>
            <w:tcW w:w="1065" w:type="dxa"/>
            <w:noWrap w:val="0"/>
            <w:tcMar>
              <w:top w:w="0" w:type="dxa"/>
              <w:left w:w="3" w:type="dxa"/>
              <w:bottom w:w="0" w:type="dxa"/>
              <w:right w:w="3" w:type="dxa"/>
            </w:tcMar>
            <w:vAlign w:val="center"/>
          </w:tcPr>
          <w:p w14:paraId="091C77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数量</w:t>
            </w:r>
          </w:p>
        </w:tc>
        <w:tc>
          <w:tcPr>
            <w:tcW w:w="2129" w:type="dxa"/>
            <w:noWrap w:val="0"/>
            <w:tcMar>
              <w:top w:w="0" w:type="dxa"/>
              <w:left w:w="3" w:type="dxa"/>
              <w:bottom w:w="0" w:type="dxa"/>
              <w:right w:w="3" w:type="dxa"/>
            </w:tcMar>
            <w:vAlign w:val="center"/>
          </w:tcPr>
          <w:p w14:paraId="7CA29D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型号/制造商（品牌）</w:t>
            </w:r>
          </w:p>
        </w:tc>
        <w:tc>
          <w:tcPr>
            <w:tcW w:w="1097" w:type="dxa"/>
            <w:noWrap w:val="0"/>
            <w:tcMar>
              <w:top w:w="0" w:type="dxa"/>
              <w:left w:w="3" w:type="dxa"/>
              <w:bottom w:w="0" w:type="dxa"/>
              <w:right w:w="3" w:type="dxa"/>
            </w:tcMar>
            <w:vAlign w:val="center"/>
          </w:tcPr>
          <w:p w14:paraId="356D8F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产地</w:t>
            </w:r>
          </w:p>
        </w:tc>
        <w:tc>
          <w:tcPr>
            <w:tcW w:w="1097" w:type="dxa"/>
            <w:noWrap w:val="0"/>
            <w:tcMar>
              <w:top w:w="0" w:type="dxa"/>
              <w:left w:w="3" w:type="dxa"/>
              <w:bottom w:w="0" w:type="dxa"/>
              <w:right w:w="3" w:type="dxa"/>
            </w:tcMar>
            <w:vAlign w:val="center"/>
          </w:tcPr>
          <w:p w14:paraId="7C73325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单价（元）</w:t>
            </w:r>
          </w:p>
        </w:tc>
        <w:tc>
          <w:tcPr>
            <w:tcW w:w="1098" w:type="dxa"/>
            <w:noWrap w:val="0"/>
            <w:tcMar>
              <w:top w:w="0" w:type="dxa"/>
              <w:left w:w="3" w:type="dxa"/>
              <w:bottom w:w="0" w:type="dxa"/>
              <w:right w:w="3" w:type="dxa"/>
            </w:tcMar>
            <w:vAlign w:val="center"/>
          </w:tcPr>
          <w:p w14:paraId="692924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总价（元）</w:t>
            </w:r>
          </w:p>
        </w:tc>
      </w:tr>
      <w:tr w14:paraId="3355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1B2D99A3">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416CAD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1065" w:type="dxa"/>
            <w:noWrap w:val="0"/>
            <w:tcMar>
              <w:top w:w="0" w:type="dxa"/>
              <w:left w:w="3" w:type="dxa"/>
              <w:bottom w:w="0" w:type="dxa"/>
              <w:right w:w="3" w:type="dxa"/>
            </w:tcMar>
            <w:vAlign w:val="center"/>
          </w:tcPr>
          <w:p w14:paraId="7CD2C5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2129" w:type="dxa"/>
            <w:noWrap w:val="0"/>
            <w:tcMar>
              <w:top w:w="0" w:type="dxa"/>
              <w:left w:w="3" w:type="dxa"/>
              <w:bottom w:w="0" w:type="dxa"/>
              <w:right w:w="3" w:type="dxa"/>
            </w:tcMar>
            <w:vAlign w:val="center"/>
          </w:tcPr>
          <w:p w14:paraId="25B1BD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606195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6C80CC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714740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98C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5AA06653">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7F2490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1065" w:type="dxa"/>
            <w:noWrap w:val="0"/>
            <w:tcMar>
              <w:top w:w="0" w:type="dxa"/>
              <w:left w:w="3" w:type="dxa"/>
              <w:bottom w:w="0" w:type="dxa"/>
              <w:right w:w="3" w:type="dxa"/>
            </w:tcMar>
            <w:vAlign w:val="center"/>
          </w:tcPr>
          <w:p w14:paraId="70AE35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2129" w:type="dxa"/>
            <w:noWrap w:val="0"/>
            <w:tcMar>
              <w:top w:w="0" w:type="dxa"/>
              <w:left w:w="3" w:type="dxa"/>
              <w:bottom w:w="0" w:type="dxa"/>
              <w:right w:w="3" w:type="dxa"/>
            </w:tcMar>
            <w:vAlign w:val="center"/>
          </w:tcPr>
          <w:p w14:paraId="44490E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619B21A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442790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6639F4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2AAF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50D0C406">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4D9378EB">
            <w:pPr>
              <w:pBdr>
                <w:top w:val="none" w:color="000000" w:sz="0" w:space="0"/>
                <w:left w:val="none" w:color="000000" w:sz="0" w:space="0"/>
                <w:bottom w:val="none" w:color="000000" w:sz="0" w:space="0"/>
                <w:right w:val="none" w:color="000000" w:sz="0" w:space="0"/>
              </w:pBdr>
              <w:spacing w:before="0" w:after="0" w:line="240" w:lineRule="auto"/>
              <w:ind w:left="420" w:right="0" w:hanging="420"/>
              <w:jc w:val="both"/>
              <w:rPr>
                <w:highlight w:val="none"/>
              </w:rPr>
            </w:pPr>
            <w:r>
              <w:rPr>
                <w:rFonts w:ascii="宋体" w:hAnsi="宋体" w:eastAsia="宋体" w:cs="宋体"/>
                <w:color w:val="000000"/>
                <w:sz w:val="21"/>
                <w:highlight w:val="none"/>
              </w:rPr>
              <w:t> </w:t>
            </w:r>
          </w:p>
        </w:tc>
        <w:tc>
          <w:tcPr>
            <w:tcW w:w="1065" w:type="dxa"/>
            <w:noWrap w:val="0"/>
            <w:tcMar>
              <w:top w:w="0" w:type="dxa"/>
              <w:left w:w="3" w:type="dxa"/>
              <w:bottom w:w="0" w:type="dxa"/>
              <w:right w:w="3" w:type="dxa"/>
            </w:tcMar>
            <w:vAlign w:val="center"/>
          </w:tcPr>
          <w:p w14:paraId="6A4FC9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2129" w:type="dxa"/>
            <w:noWrap w:val="0"/>
            <w:tcMar>
              <w:top w:w="0" w:type="dxa"/>
              <w:left w:w="3" w:type="dxa"/>
              <w:bottom w:w="0" w:type="dxa"/>
              <w:right w:w="3" w:type="dxa"/>
            </w:tcMar>
            <w:vAlign w:val="center"/>
          </w:tcPr>
          <w:p w14:paraId="1ABC15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7230ED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3702A0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45CA94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1D8F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3732BA10">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7AC15311">
            <w:pPr>
              <w:pBdr>
                <w:top w:val="none" w:color="000000" w:sz="0" w:space="0"/>
                <w:left w:val="none" w:color="000000" w:sz="0" w:space="0"/>
                <w:bottom w:val="none" w:color="000000" w:sz="0" w:space="0"/>
                <w:right w:val="none" w:color="000000" w:sz="0" w:space="0"/>
              </w:pBdr>
              <w:spacing w:before="0" w:after="0" w:line="240" w:lineRule="auto"/>
              <w:ind w:left="420" w:right="0" w:hanging="420"/>
              <w:jc w:val="both"/>
              <w:rPr>
                <w:highlight w:val="none"/>
              </w:rPr>
            </w:pPr>
            <w:r>
              <w:rPr>
                <w:rFonts w:ascii="宋体" w:hAnsi="宋体" w:eastAsia="宋体" w:cs="宋体"/>
                <w:color w:val="000000"/>
                <w:sz w:val="21"/>
                <w:highlight w:val="none"/>
              </w:rPr>
              <w:t> </w:t>
            </w:r>
          </w:p>
        </w:tc>
        <w:tc>
          <w:tcPr>
            <w:tcW w:w="1065" w:type="dxa"/>
            <w:noWrap w:val="0"/>
            <w:tcMar>
              <w:top w:w="0" w:type="dxa"/>
              <w:left w:w="3" w:type="dxa"/>
              <w:bottom w:w="0" w:type="dxa"/>
              <w:right w:w="3" w:type="dxa"/>
            </w:tcMar>
            <w:vAlign w:val="center"/>
          </w:tcPr>
          <w:p w14:paraId="20D7A8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2129" w:type="dxa"/>
            <w:noWrap w:val="0"/>
            <w:tcMar>
              <w:top w:w="0" w:type="dxa"/>
              <w:left w:w="3" w:type="dxa"/>
              <w:bottom w:w="0" w:type="dxa"/>
              <w:right w:w="3" w:type="dxa"/>
            </w:tcMar>
            <w:vAlign w:val="center"/>
          </w:tcPr>
          <w:p w14:paraId="2FB827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737702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4A9D76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7EE97F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6BC9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032D5547">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0055C52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 </w:t>
            </w:r>
          </w:p>
        </w:tc>
        <w:tc>
          <w:tcPr>
            <w:tcW w:w="1065" w:type="dxa"/>
            <w:noWrap w:val="0"/>
            <w:tcMar>
              <w:top w:w="0" w:type="dxa"/>
              <w:left w:w="3" w:type="dxa"/>
              <w:bottom w:w="0" w:type="dxa"/>
              <w:right w:w="3" w:type="dxa"/>
            </w:tcMar>
            <w:vAlign w:val="center"/>
          </w:tcPr>
          <w:p w14:paraId="754479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2129" w:type="dxa"/>
            <w:noWrap w:val="0"/>
            <w:tcMar>
              <w:top w:w="0" w:type="dxa"/>
              <w:left w:w="3" w:type="dxa"/>
              <w:bottom w:w="0" w:type="dxa"/>
              <w:right w:w="3" w:type="dxa"/>
            </w:tcMar>
            <w:vAlign w:val="center"/>
          </w:tcPr>
          <w:p w14:paraId="474AA0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528CE3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0CD6F1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5BE703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7F9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noWrap w:val="0"/>
            <w:tcMar>
              <w:top w:w="0" w:type="dxa"/>
              <w:left w:w="3" w:type="dxa"/>
              <w:bottom w:w="0" w:type="dxa"/>
              <w:right w:w="3" w:type="dxa"/>
            </w:tcMar>
            <w:vAlign w:val="center"/>
          </w:tcPr>
          <w:p w14:paraId="08BBA7B4">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2244" w:type="dxa"/>
            <w:gridSpan w:val="2"/>
            <w:noWrap w:val="0"/>
            <w:tcMar>
              <w:top w:w="0" w:type="dxa"/>
              <w:left w:w="3" w:type="dxa"/>
              <w:bottom w:w="0" w:type="dxa"/>
              <w:right w:w="3" w:type="dxa"/>
            </w:tcMar>
            <w:vAlign w:val="center"/>
          </w:tcPr>
          <w:p w14:paraId="0A48B9D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 </w:t>
            </w:r>
          </w:p>
        </w:tc>
        <w:tc>
          <w:tcPr>
            <w:tcW w:w="1065" w:type="dxa"/>
            <w:noWrap w:val="0"/>
            <w:tcMar>
              <w:top w:w="0" w:type="dxa"/>
              <w:left w:w="3" w:type="dxa"/>
              <w:bottom w:w="0" w:type="dxa"/>
              <w:right w:w="3" w:type="dxa"/>
            </w:tcMar>
            <w:vAlign w:val="center"/>
          </w:tcPr>
          <w:p w14:paraId="27C9A2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2129" w:type="dxa"/>
            <w:noWrap w:val="0"/>
            <w:tcMar>
              <w:top w:w="0" w:type="dxa"/>
              <w:left w:w="3" w:type="dxa"/>
              <w:bottom w:w="0" w:type="dxa"/>
              <w:right w:w="3" w:type="dxa"/>
            </w:tcMar>
            <w:vAlign w:val="center"/>
          </w:tcPr>
          <w:p w14:paraId="4C79ED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7" w:type="dxa"/>
            <w:noWrap w:val="0"/>
            <w:tcMar>
              <w:top w:w="0" w:type="dxa"/>
              <w:left w:w="3" w:type="dxa"/>
              <w:bottom w:w="0" w:type="dxa"/>
              <w:right w:w="3" w:type="dxa"/>
            </w:tcMar>
            <w:vAlign w:val="center"/>
          </w:tcPr>
          <w:p w14:paraId="5BB9FA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1097" w:type="dxa"/>
            <w:noWrap w:val="0"/>
            <w:tcMar>
              <w:top w:w="0" w:type="dxa"/>
              <w:left w:w="3" w:type="dxa"/>
              <w:bottom w:w="0" w:type="dxa"/>
              <w:right w:w="3" w:type="dxa"/>
            </w:tcMar>
            <w:vAlign w:val="center"/>
          </w:tcPr>
          <w:p w14:paraId="504DBD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098" w:type="dxa"/>
            <w:noWrap w:val="0"/>
            <w:tcMar>
              <w:top w:w="0" w:type="dxa"/>
              <w:left w:w="3" w:type="dxa"/>
              <w:bottom w:w="0" w:type="dxa"/>
              <w:right w:w="3" w:type="dxa"/>
            </w:tcMar>
            <w:vAlign w:val="center"/>
          </w:tcPr>
          <w:p w14:paraId="3D0449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C5B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7" w:type="dxa"/>
            <w:gridSpan w:val="2"/>
            <w:noWrap w:val="0"/>
            <w:tcMar>
              <w:top w:w="0" w:type="dxa"/>
              <w:left w:w="3" w:type="dxa"/>
              <w:bottom w:w="0" w:type="dxa"/>
              <w:right w:w="3" w:type="dxa"/>
            </w:tcMar>
            <w:vAlign w:val="center"/>
          </w:tcPr>
          <w:p w14:paraId="1BABC8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8319" w:type="dxa"/>
            <w:gridSpan w:val="6"/>
            <w:noWrap w:val="0"/>
            <w:tcMar>
              <w:top w:w="0" w:type="dxa"/>
              <w:left w:w="3" w:type="dxa"/>
              <w:bottom w:w="0" w:type="dxa"/>
              <w:right w:w="3" w:type="dxa"/>
            </w:tcMar>
            <w:vAlign w:val="center"/>
          </w:tcPr>
          <w:p w14:paraId="3B10CEAD">
            <w:pPr>
              <w:pBdr>
                <w:top w:val="none" w:color="000000" w:sz="0" w:space="0"/>
                <w:left w:val="none" w:color="000000" w:sz="0" w:space="0"/>
                <w:bottom w:val="none" w:color="000000" w:sz="0" w:space="0"/>
                <w:right w:val="none" w:color="000000" w:sz="0" w:space="0"/>
              </w:pBdr>
              <w:spacing w:before="0" w:after="0" w:line="360" w:lineRule="auto"/>
              <w:ind w:left="0" w:right="-5" w:firstLine="0"/>
              <w:jc w:val="both"/>
              <w:rPr>
                <w:highlight w:val="none"/>
              </w:rPr>
            </w:pPr>
            <w:r>
              <w:rPr>
                <w:rFonts w:ascii="宋体" w:hAnsi="宋体" w:eastAsia="宋体" w:cs="宋体"/>
                <w:color w:val="000000"/>
                <w:sz w:val="21"/>
                <w:highlight w:val="none"/>
              </w:rPr>
              <w:t>合计：大写</w:t>
            </w:r>
            <w:r>
              <w:rPr>
                <w:rFonts w:ascii="Times New Roman" w:hAnsi="Times New Roman" w:eastAsia="Times New Roman" w:cs="Times New Roman"/>
                <w:color w:val="000000"/>
                <w:sz w:val="21"/>
                <w:highlight w:val="none"/>
                <w:u w:val="single"/>
              </w:rPr>
              <w:t>                    </w:t>
            </w:r>
            <w:r>
              <w:rPr>
                <w:rFonts w:ascii="宋体" w:hAnsi="宋体" w:eastAsia="宋体" w:cs="宋体"/>
                <w:color w:val="000000"/>
                <w:sz w:val="21"/>
                <w:highlight w:val="none"/>
              </w:rPr>
              <w:t>小写</w:t>
            </w:r>
            <w:r>
              <w:rPr>
                <w:rFonts w:ascii="Times New Roman" w:hAnsi="Times New Roman" w:eastAsia="Times New Roman" w:cs="Times New Roman"/>
                <w:color w:val="000000"/>
                <w:sz w:val="21"/>
                <w:highlight w:val="none"/>
                <w:u w:val="single"/>
              </w:rPr>
              <w:t>                  </w:t>
            </w:r>
          </w:p>
          <w:p w14:paraId="1BF76E69">
            <w:pPr>
              <w:pBdr>
                <w:top w:val="none" w:color="000000" w:sz="0" w:space="0"/>
                <w:left w:val="none" w:color="000000" w:sz="0" w:space="0"/>
                <w:bottom w:val="none" w:color="000000" w:sz="0" w:space="0"/>
                <w:right w:val="none" w:color="000000" w:sz="0" w:space="0"/>
              </w:pBdr>
              <w:spacing w:before="0" w:after="0" w:line="360" w:lineRule="auto"/>
              <w:ind w:left="0" w:right="0" w:firstLine="0"/>
              <w:rPr>
                <w:highlight w:val="none"/>
              </w:rPr>
            </w:pPr>
            <w:r>
              <w:rPr>
                <w:rFonts w:ascii="宋体" w:hAnsi="宋体" w:eastAsia="宋体" w:cs="宋体"/>
                <w:color w:val="000000"/>
                <w:sz w:val="21"/>
                <w:highlight w:val="none"/>
              </w:rPr>
              <w:t>本国产品占比：</w:t>
            </w:r>
            <w:r>
              <w:rPr>
                <w:rFonts w:ascii="Times New Roman" w:hAnsi="Times New Roman" w:eastAsia="Times New Roman" w:cs="Times New Roman"/>
                <w:color w:val="000000"/>
                <w:sz w:val="21"/>
                <w:highlight w:val="none"/>
                <w:u w:val="single"/>
              </w:rPr>
              <w:t>    </w:t>
            </w:r>
            <w:r>
              <w:rPr>
                <w:rFonts w:hint="eastAsia" w:ascii="Times New Roman" w:hAnsi="Times New Roman" w:eastAsia="宋体" w:cs="Times New Roman"/>
                <w:color w:val="000000"/>
                <w:sz w:val="21"/>
                <w:highlight w:val="none"/>
                <w:u w:val="single"/>
                <w:lang w:val="en-US" w:eastAsia="zh-CN"/>
              </w:rPr>
              <w:t xml:space="preserve">  </w:t>
            </w:r>
            <w:r>
              <w:rPr>
                <w:rFonts w:ascii="Times New Roman" w:hAnsi="Times New Roman" w:eastAsia="Times New Roman" w:cs="Times New Roman"/>
                <w:color w:val="000000"/>
                <w:sz w:val="21"/>
                <w:highlight w:val="none"/>
                <w:u w:val="single"/>
              </w:rPr>
              <w:t>  </w:t>
            </w:r>
            <w:r>
              <w:rPr>
                <w:rFonts w:ascii="Times New Roman" w:hAnsi="Times New Roman" w:eastAsia="Times New Roman" w:cs="Times New Roman"/>
                <w:color w:val="000000"/>
                <w:sz w:val="21"/>
                <w:highlight w:val="none"/>
              </w:rPr>
              <w:t>%</w:t>
            </w:r>
          </w:p>
          <w:p w14:paraId="31F884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bl>
    <w:p w14:paraId="41CD6632">
      <w:pPr>
        <w:widowControl w:val="0"/>
        <w:spacing w:line="400" w:lineRule="exact"/>
        <w:jc w:val="both"/>
        <w:rPr>
          <w:rFonts w:ascii="宋体" w:hAnsi="宋体"/>
          <w:color w:val="auto"/>
          <w:sz w:val="21"/>
          <w:szCs w:val="21"/>
          <w:highlight w:val="none"/>
        </w:rPr>
      </w:pPr>
    </w:p>
    <w:p w14:paraId="28F48B85">
      <w:pPr>
        <w:widowControl w:val="0"/>
        <w:spacing w:line="400" w:lineRule="exact"/>
        <w:jc w:val="both"/>
        <w:rPr>
          <w:rFonts w:ascii="宋体" w:hAnsi="宋体"/>
          <w:color w:val="auto"/>
          <w:sz w:val="21"/>
          <w:szCs w:val="21"/>
          <w:highlight w:val="none"/>
        </w:rPr>
      </w:pPr>
    </w:p>
    <w:p w14:paraId="6F6130B9">
      <w:pPr>
        <w:widowControl w:val="0"/>
        <w:spacing w:line="400" w:lineRule="exact"/>
        <w:jc w:val="both"/>
        <w:rPr>
          <w:rFonts w:ascii="宋体" w:hAnsi="宋体"/>
          <w:color w:val="auto"/>
          <w:sz w:val="21"/>
          <w:szCs w:val="21"/>
          <w:highlight w:val="none"/>
        </w:rPr>
      </w:pPr>
    </w:p>
    <w:p w14:paraId="6450EAD5">
      <w:pPr>
        <w:spacing w:line="360" w:lineRule="auto"/>
        <w:ind w:firstLine="412"/>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注：</w:t>
      </w:r>
    </w:p>
    <w:p w14:paraId="78B0FA02">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1、该表</w:t>
      </w:r>
      <w:r>
        <w:rPr>
          <w:rFonts w:hint="eastAsia" w:ascii="Times New Roman" w:hAnsi="宋体" w:eastAsia="宋体" w:cs="Times New Roman"/>
          <w:bCs/>
          <w:color w:val="auto"/>
          <w:sz w:val="21"/>
          <w:szCs w:val="21"/>
          <w:highlight w:val="none"/>
        </w:rPr>
        <w:t>中“投标总报价”数额应当与“开标一览表”中“投标总报价”数额一致。</w:t>
      </w:r>
    </w:p>
    <w:p w14:paraId="3DFCA6DB">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2、本项目</w:t>
      </w:r>
      <w:r>
        <w:rPr>
          <w:rFonts w:hint="eastAsia" w:ascii="Times New Roman" w:hAnsi="宋体" w:eastAsia="宋体" w:cs="Times New Roman"/>
          <w:bCs/>
          <w:color w:val="auto"/>
          <w:sz w:val="21"/>
          <w:szCs w:val="21"/>
          <w:highlight w:val="none"/>
        </w:rPr>
        <w:t>含有多种产品时，</w:t>
      </w:r>
      <w:r>
        <w:rPr>
          <w:rFonts w:hint="eastAsia" w:ascii="Times New Roman" w:hAnsi="宋体" w:eastAsia="宋体" w:cs="Times New Roman"/>
          <w:bCs/>
          <w:color w:val="auto"/>
          <w:sz w:val="21"/>
          <w:szCs w:val="21"/>
          <w:highlight w:val="none"/>
          <w:lang w:val="en-US" w:eastAsia="zh-CN"/>
        </w:rPr>
        <w:t>投标人</w:t>
      </w:r>
      <w:r>
        <w:rPr>
          <w:rFonts w:hint="eastAsia" w:ascii="Times New Roman" w:hAnsi="宋体" w:eastAsia="宋体" w:cs="Times New Roman"/>
          <w:bCs/>
          <w:color w:val="auto"/>
          <w:sz w:val="21"/>
          <w:szCs w:val="21"/>
          <w:highlight w:val="none"/>
        </w:rPr>
        <w:t>未填写</w:t>
      </w:r>
      <w:r>
        <w:rPr>
          <w:rFonts w:hint="eastAsia" w:ascii="Times New Roman" w:hAnsi="宋体" w:eastAsia="宋体" w:cs="Times New Roman"/>
          <w:bCs/>
          <w:color w:val="auto"/>
          <w:sz w:val="21"/>
          <w:szCs w:val="21"/>
          <w:highlight w:val="none"/>
          <w:lang w:val="en-US" w:eastAsia="zh-CN"/>
        </w:rPr>
        <w:t>所</w:t>
      </w:r>
      <w:r>
        <w:rPr>
          <w:rFonts w:hint="eastAsia" w:ascii="Times New Roman" w:hAnsi="宋体" w:eastAsia="宋体" w:cs="Times New Roman"/>
          <w:bCs/>
          <w:color w:val="auto"/>
          <w:sz w:val="21"/>
          <w:szCs w:val="21"/>
          <w:highlight w:val="none"/>
        </w:rPr>
        <w:t>提供的符合本国产品标准的产品成本之和占该采购包提供的全部产品成本之和的比例数值的，或比例数值未达到80%的，将不享受本国产品价格评审优惠。</w:t>
      </w:r>
    </w:p>
    <w:p w14:paraId="03EA278E">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3、</w:t>
      </w:r>
      <w:r>
        <w:rPr>
          <w:rFonts w:hint="eastAsia" w:ascii="Times New Roman" w:hAnsi="宋体" w:eastAsia="宋体" w:cs="Times New Roman"/>
          <w:bCs/>
          <w:color w:val="auto"/>
          <w:sz w:val="21"/>
          <w:szCs w:val="21"/>
          <w:highlight w:val="none"/>
        </w:rPr>
        <w:t>投标人需认真填写本报价表，尤其注意规格型号的准确填写。</w:t>
      </w:r>
    </w:p>
    <w:p w14:paraId="3AF5F978">
      <w:pPr>
        <w:rPr>
          <w:rFonts w:hint="eastAsia" w:ascii="宋体" w:cs="宋体"/>
          <w:b/>
          <w:sz w:val="28"/>
          <w:szCs w:val="28"/>
          <w:highlight w:val="none"/>
        </w:rPr>
      </w:pPr>
      <w:r>
        <w:rPr>
          <w:rFonts w:hint="eastAsia" w:ascii="宋体" w:cs="宋体"/>
          <w:b/>
          <w:sz w:val="28"/>
          <w:szCs w:val="28"/>
          <w:highlight w:val="none"/>
        </w:rPr>
        <w:br w:type="page"/>
      </w:r>
    </w:p>
    <w:p w14:paraId="0E5612C2">
      <w:pPr>
        <w:spacing w:line="360" w:lineRule="auto"/>
        <w:ind w:firstLine="412"/>
        <w:rPr>
          <w:rFonts w:hint="eastAsia" w:ascii="宋体" w:cs="宋体"/>
          <w:b/>
          <w:sz w:val="28"/>
          <w:szCs w:val="28"/>
          <w:highlight w:val="none"/>
          <w:lang w:val="zh-CN"/>
        </w:rPr>
      </w:pPr>
      <w:r>
        <w:rPr>
          <w:rFonts w:hint="eastAsia" w:ascii="宋体" w:cs="宋体"/>
          <w:b/>
          <w:sz w:val="28"/>
          <w:szCs w:val="28"/>
          <w:highlight w:val="none"/>
        </w:rPr>
        <w:t>格式五、</w:t>
      </w:r>
      <w:r>
        <w:rPr>
          <w:rFonts w:hint="eastAsia" w:ascii="宋体" w:cs="宋体"/>
          <w:b/>
          <w:sz w:val="28"/>
          <w:szCs w:val="28"/>
          <w:highlight w:val="none"/>
          <w:lang w:val="zh-CN"/>
        </w:rPr>
        <w:t>资格证明文件</w:t>
      </w:r>
      <w:bookmarkEnd w:id="15"/>
    </w:p>
    <w:p w14:paraId="44FED215">
      <w:pPr>
        <w:spacing w:line="360" w:lineRule="auto"/>
        <w:ind w:firstLine="420"/>
        <w:jc w:val="left"/>
        <w:rPr>
          <w:rFonts w:ascii="宋体" w:hAnsi="宋体" w:cs="微软雅黑"/>
          <w:highlight w:val="none"/>
        </w:rPr>
      </w:pPr>
      <w:r>
        <w:rPr>
          <w:rFonts w:hint="eastAsia" w:ascii="宋体" w:hAnsi="宋体" w:cs="微软雅黑"/>
          <w:highlight w:val="none"/>
        </w:rPr>
        <w:t>1.满足《中华人民共和国政府采购法》第二十二条规定；</w:t>
      </w:r>
    </w:p>
    <w:p w14:paraId="144F0B97">
      <w:pPr>
        <w:spacing w:line="360" w:lineRule="auto"/>
        <w:ind w:firstLine="420"/>
        <w:jc w:val="left"/>
        <w:rPr>
          <w:rFonts w:hint="eastAsia" w:ascii="宋体" w:hAnsi="宋体" w:cs="微软雅黑"/>
          <w:highlight w:val="none"/>
        </w:rPr>
      </w:pPr>
      <w:r>
        <w:rPr>
          <w:rFonts w:hint="eastAsia" w:ascii="宋体" w:hAnsi="宋体" w:cs="微软雅黑"/>
          <w:highlight w:val="none"/>
        </w:rPr>
        <w:t>（1）具有独立承担民事责任的能力（提供法人或者其他组织的营业执照，自然人的身份证明扫描件加盖电子公章）；</w:t>
      </w:r>
    </w:p>
    <w:p w14:paraId="12FF086A">
      <w:pPr>
        <w:spacing w:line="360" w:lineRule="auto"/>
        <w:ind w:firstLine="420"/>
        <w:jc w:val="left"/>
        <w:rPr>
          <w:rFonts w:hint="eastAsia" w:ascii="宋体" w:hAnsi="宋体" w:cs="微软雅黑"/>
          <w:highlight w:val="none"/>
        </w:rPr>
      </w:pPr>
      <w:r>
        <w:rPr>
          <w:rFonts w:hint="eastAsia" w:ascii="宋体" w:hAnsi="宋体" w:cs="微软雅黑"/>
          <w:highlight w:val="none"/>
        </w:rPr>
        <w:t>（2）具有良好的商业信誉和健全的财务会计制度（提供经审计的2025年度财务报告扫描件加盖电子公章，或提供投标截止时间前</w:t>
      </w:r>
      <w:r>
        <w:rPr>
          <w:rFonts w:hint="eastAsia" w:ascii="宋体" w:hAnsi="宋体" w:cs="微软雅黑"/>
          <w:highlight w:val="none"/>
        </w:rPr>
        <w:t>6个月内（即</w:t>
      </w:r>
      <w:r>
        <w:rPr>
          <w:rFonts w:hint="eastAsia" w:ascii="宋体" w:hAnsi="宋体" w:cs="微软雅黑"/>
          <w:highlight w:val="none"/>
          <w:lang w:eastAsia="zh-CN"/>
        </w:rPr>
        <w:t>2026年1月以来</w:t>
      </w:r>
      <w:r>
        <w:rPr>
          <w:rFonts w:hint="eastAsia" w:ascii="宋体" w:hAnsi="宋体" w:cs="微软雅黑"/>
          <w:highlight w:val="none"/>
        </w:rPr>
        <w:t>）任意一个月的财务报表（至少包含利润表和资产负债表）扫描件加盖电子公章，</w:t>
      </w:r>
      <w:r>
        <w:rPr>
          <w:rFonts w:hint="eastAsia" w:ascii="宋体" w:hAnsi="宋体" w:cs="微软雅黑"/>
          <w:highlight w:val="none"/>
          <w:lang w:val="zh-TW"/>
        </w:rPr>
        <w:t>或银行出具的投标截止时间前6个月</w:t>
      </w:r>
      <w:r>
        <w:rPr>
          <w:rFonts w:hint="eastAsia" w:ascii="宋体" w:hAnsi="宋体" w:cs="微软雅黑"/>
          <w:highlight w:val="none"/>
        </w:rPr>
        <w:t>（</w:t>
      </w:r>
      <w:r>
        <w:rPr>
          <w:rFonts w:hint="eastAsia" w:ascii="宋体" w:hAnsi="宋体" w:cs="微软雅黑"/>
          <w:highlight w:val="none"/>
        </w:rPr>
        <w:t>即</w:t>
      </w:r>
      <w:r>
        <w:rPr>
          <w:rFonts w:hint="eastAsia" w:ascii="宋体" w:hAnsi="宋体" w:cs="微软雅黑"/>
          <w:highlight w:val="none"/>
          <w:lang w:eastAsia="zh-CN"/>
        </w:rPr>
        <w:t>2026年1月以来</w:t>
      </w:r>
      <w:r>
        <w:rPr>
          <w:rFonts w:hint="eastAsia" w:ascii="宋体" w:hAnsi="宋体" w:cs="微软雅黑"/>
          <w:highlight w:val="none"/>
        </w:rPr>
        <w:t>）</w:t>
      </w:r>
      <w:r>
        <w:rPr>
          <w:rFonts w:hint="eastAsia" w:ascii="宋体" w:hAnsi="宋体" w:cs="微软雅黑"/>
          <w:highlight w:val="none"/>
          <w:lang w:val="zh-TW"/>
        </w:rPr>
        <w:t>内资信证书</w:t>
      </w:r>
      <w:r>
        <w:rPr>
          <w:rFonts w:hint="eastAsia" w:ascii="宋体" w:hAnsi="宋体" w:cs="微软雅黑"/>
          <w:highlight w:val="none"/>
        </w:rPr>
        <w:t>扫描</w:t>
      </w:r>
      <w:r>
        <w:rPr>
          <w:rFonts w:hint="eastAsia" w:ascii="宋体" w:hAnsi="宋体" w:cs="微软雅黑"/>
          <w:highlight w:val="none"/>
          <w:lang w:val="zh-TW"/>
        </w:rPr>
        <w:t>件加盖</w:t>
      </w:r>
      <w:r>
        <w:rPr>
          <w:rFonts w:hint="eastAsia" w:ascii="宋体" w:hAnsi="宋体" w:cs="微软雅黑"/>
          <w:highlight w:val="none"/>
        </w:rPr>
        <w:t>电子</w:t>
      </w:r>
      <w:r>
        <w:rPr>
          <w:rFonts w:hint="eastAsia" w:ascii="宋体" w:hAnsi="宋体" w:cs="微软雅黑"/>
          <w:highlight w:val="none"/>
          <w:lang w:val="zh-TW"/>
        </w:rPr>
        <w:t>公章，</w:t>
      </w:r>
      <w:r>
        <w:rPr>
          <w:rFonts w:hint="eastAsia" w:ascii="宋体" w:hAnsi="宋体" w:cs="微软雅黑"/>
          <w:highlight w:val="none"/>
        </w:rPr>
        <w:t>或财政部门认可的政府采购专业担保机构出具的投标担保函）；</w:t>
      </w:r>
    </w:p>
    <w:p w14:paraId="19F71571">
      <w:pPr>
        <w:spacing w:line="360" w:lineRule="auto"/>
        <w:ind w:firstLine="420"/>
        <w:jc w:val="left"/>
        <w:rPr>
          <w:rFonts w:hint="eastAsia" w:ascii="宋体" w:hAnsi="宋体" w:cs="微软雅黑"/>
          <w:highlight w:val="none"/>
        </w:rPr>
      </w:pPr>
      <w:r>
        <w:rPr>
          <w:rFonts w:hint="eastAsia" w:ascii="宋体" w:hAnsi="宋体" w:cs="微软雅黑"/>
          <w:highlight w:val="none"/>
        </w:rPr>
        <w:t>（3）具有履行合同所必需的设备和专业技术能力（根据项目需求提供履行合同所必需的设备和专业技术能力的证明材料的承诺书原件）；</w:t>
      </w:r>
    </w:p>
    <w:p w14:paraId="1016637E">
      <w:pPr>
        <w:spacing w:line="360" w:lineRule="auto"/>
        <w:ind w:firstLine="420"/>
        <w:jc w:val="left"/>
        <w:rPr>
          <w:rFonts w:hint="eastAsia" w:ascii="宋体" w:hAnsi="宋体" w:cs="微软雅黑"/>
          <w:highlight w:val="none"/>
        </w:rPr>
      </w:pPr>
      <w:r>
        <w:rPr>
          <w:rFonts w:hint="eastAsia" w:ascii="宋体" w:hAnsi="宋体" w:cs="微软雅黑"/>
          <w:highlight w:val="none"/>
        </w:rPr>
        <w:t>（4）有依法缴纳税收和社会保障资金的良好记录（提供参加本次政府采购活动前半年内（</w:t>
      </w:r>
      <w:r>
        <w:rPr>
          <w:rFonts w:hint="eastAsia" w:ascii="宋体" w:hAnsi="宋体" w:cs="微软雅黑"/>
          <w:highlight w:val="none"/>
        </w:rPr>
        <w:t>即</w:t>
      </w:r>
      <w:r>
        <w:rPr>
          <w:rFonts w:hint="eastAsia" w:ascii="宋体" w:hAnsi="宋体" w:cs="微软雅黑"/>
          <w:highlight w:val="none"/>
          <w:lang w:eastAsia="zh-CN"/>
        </w:rPr>
        <w:t>2026年1月以来</w:t>
      </w:r>
      <w:r>
        <w:rPr>
          <w:rFonts w:hint="eastAsia" w:ascii="宋体" w:hAnsi="宋体" w:cs="微软雅黑"/>
          <w:highlight w:val="none"/>
        </w:rPr>
        <w:t>），至少1个月缴纳税收和社会保险的凭证扫描件加盖电子公章，依法享受免缴、缓缴的，提供证明材料扫描件加盖电子公章）；</w:t>
      </w:r>
    </w:p>
    <w:p w14:paraId="4E75C717">
      <w:pPr>
        <w:spacing w:line="360" w:lineRule="auto"/>
        <w:ind w:firstLine="420"/>
        <w:jc w:val="left"/>
        <w:rPr>
          <w:rFonts w:hint="eastAsia" w:ascii="宋体" w:hAnsi="宋体" w:cs="微软雅黑"/>
          <w:highlight w:val="none"/>
        </w:rPr>
      </w:pPr>
      <w:r>
        <w:rPr>
          <w:rFonts w:hint="eastAsia" w:ascii="宋体" w:hAnsi="宋体" w:cs="微软雅黑"/>
          <w:highlight w:val="none"/>
        </w:rPr>
        <w:t>（5）参加政府采购活动前三年内，在经营活动中没有重大违法记录（提供参加本次政府采购活动前3年内在经营活动中没有重大违法记录的书面声明）（格式见后附件）；</w:t>
      </w:r>
    </w:p>
    <w:p w14:paraId="7D784D6C">
      <w:pPr>
        <w:spacing w:line="360" w:lineRule="auto"/>
        <w:ind w:firstLine="420"/>
        <w:jc w:val="left"/>
        <w:rPr>
          <w:rFonts w:hint="eastAsia" w:ascii="宋体" w:hAnsi="宋体" w:cs="微软雅黑"/>
          <w:highlight w:val="none"/>
        </w:rPr>
      </w:pPr>
      <w:r>
        <w:rPr>
          <w:rFonts w:hint="eastAsia" w:ascii="宋体" w:hAnsi="宋体" w:cs="微软雅黑"/>
          <w:highlight w:val="none"/>
        </w:rPr>
        <w:t>（6）法律、行政法规规定的其他条件。</w:t>
      </w:r>
    </w:p>
    <w:p w14:paraId="20949188">
      <w:pPr>
        <w:spacing w:line="360" w:lineRule="auto"/>
        <w:ind w:firstLine="420"/>
        <w:jc w:val="left"/>
        <w:rPr>
          <w:rFonts w:hint="eastAsia" w:ascii="宋体" w:hAnsi="宋体" w:cs="微软雅黑"/>
          <w:highlight w:val="none"/>
        </w:rPr>
      </w:pPr>
      <w:r>
        <w:rPr>
          <w:rFonts w:hint="eastAsia" w:ascii="宋体" w:hAnsi="宋体" w:cs="微软雅黑"/>
          <w:highlight w:val="none"/>
        </w:rPr>
        <w:t>2.2落实政府采购政策满足的资格要求：本项目非专门面向中小企业采购，执行价格优惠政策。</w:t>
      </w:r>
    </w:p>
    <w:p w14:paraId="3A15B609">
      <w:pPr>
        <w:spacing w:line="360" w:lineRule="auto"/>
        <w:ind w:firstLine="420"/>
        <w:jc w:val="left"/>
        <w:rPr>
          <w:rFonts w:hint="eastAsia" w:ascii="宋体" w:hAnsi="宋体" w:eastAsia="宋体" w:cs="微软雅黑"/>
          <w:highlight w:val="none"/>
          <w:lang w:eastAsia="zh-CN"/>
        </w:rPr>
      </w:pPr>
      <w:r>
        <w:rPr>
          <w:rFonts w:hint="eastAsia" w:ascii="宋体" w:hAnsi="宋体" w:cs="微软雅黑"/>
          <w:highlight w:val="none"/>
        </w:rPr>
        <w:t>2.3采购人根据项目的特殊要求规定的特定条件：</w:t>
      </w:r>
      <w:r>
        <w:rPr>
          <w:rFonts w:hint="eastAsia" w:ascii="宋体" w:hAnsi="宋体" w:cs="微软雅黑"/>
          <w:highlight w:val="none"/>
          <w:lang w:val="en-US" w:eastAsia="zh-CN"/>
        </w:rPr>
        <w:t>无</w:t>
      </w:r>
    </w:p>
    <w:p w14:paraId="1C295644">
      <w:pPr>
        <w:spacing w:line="360" w:lineRule="auto"/>
        <w:ind w:firstLine="420"/>
        <w:jc w:val="left"/>
        <w:rPr>
          <w:rFonts w:hint="eastAsia" w:ascii="宋体" w:hAnsi="宋体" w:cs="微软雅黑"/>
          <w:highlight w:val="none"/>
        </w:rPr>
      </w:pPr>
      <w:r>
        <w:rPr>
          <w:rFonts w:hint="eastAsia" w:ascii="宋体" w:hAnsi="宋体" w:cs="微软雅黑"/>
          <w:highlight w:val="none"/>
        </w:rPr>
        <w:t>2.4拒绝下述供应商参加本次招标活动：</w:t>
      </w:r>
    </w:p>
    <w:p w14:paraId="0BF63ECE">
      <w:pPr>
        <w:spacing w:line="360" w:lineRule="auto"/>
        <w:ind w:firstLine="420"/>
        <w:jc w:val="left"/>
        <w:rPr>
          <w:rFonts w:hint="eastAsia"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456AC495">
      <w:pPr>
        <w:spacing w:line="360" w:lineRule="auto"/>
        <w:ind w:firstLine="420"/>
        <w:jc w:val="left"/>
        <w:rPr>
          <w:rFonts w:hint="eastAsia"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0194C3C7">
      <w:pPr>
        <w:spacing w:line="360" w:lineRule="auto"/>
        <w:ind w:firstLine="420"/>
        <w:jc w:val="left"/>
        <w:rPr>
          <w:rFonts w:hint="eastAsia" w:ascii="宋体" w:hAnsi="宋体" w:cs="微软雅黑"/>
          <w:highlight w:val="none"/>
        </w:rPr>
      </w:pPr>
      <w:r>
        <w:rPr>
          <w:rFonts w:hint="eastAsia" w:ascii="宋体" w:hAnsi="宋体" w:cs="微软雅黑"/>
          <w:highlight w:val="none"/>
        </w:rPr>
        <w:t>（3）供应商被“信用中国”网站（www.creditchina.gov.cn）、“中国政府采购网”（www.ccgp.gov.cn） 列入失信被执行人、重大税收违法失信主体名单、政府采购严重违法失信行为记录名单。</w:t>
      </w:r>
    </w:p>
    <w:p w14:paraId="187C3A0A">
      <w:pPr>
        <w:spacing w:line="360" w:lineRule="auto"/>
        <w:jc w:val="left"/>
        <w:rPr>
          <w:rFonts w:ascii="宋体" w:cs="宋体"/>
          <w:b/>
          <w:highlight w:val="none"/>
          <w:lang w:val="zh-CN"/>
        </w:rPr>
      </w:pPr>
      <w:r>
        <w:rPr>
          <w:rFonts w:hint="eastAsia" w:ascii="宋体" w:hAnsi="宋体" w:cs="微软雅黑"/>
          <w:highlight w:val="none"/>
        </w:rPr>
        <w:t>以上材料复印件加加盖CA电子公章。</w:t>
      </w:r>
      <w:r>
        <w:rPr>
          <w:rFonts w:ascii="宋体" w:cs="宋体"/>
          <w:b/>
          <w:highlight w:val="none"/>
          <w:lang w:val="zh-CN"/>
        </w:rPr>
        <w:br w:type="page" w:clear="all"/>
      </w:r>
    </w:p>
    <w:p w14:paraId="4E287E1A">
      <w:pPr>
        <w:jc w:val="left"/>
        <w:rPr>
          <w:rFonts w:hint="eastAsia" w:ascii="宋体" w:hAnsi="宋体"/>
          <w:b/>
          <w:color w:val="000000"/>
          <w:sz w:val="24"/>
          <w:highlight w:val="none"/>
        </w:rPr>
      </w:pPr>
      <w:r>
        <w:rPr>
          <w:rFonts w:hint="eastAsia" w:ascii="宋体" w:hAnsi="宋体"/>
          <w:b/>
          <w:color w:val="000000"/>
          <w:sz w:val="24"/>
          <w:highlight w:val="none"/>
        </w:rPr>
        <w:t>模板一：</w:t>
      </w:r>
      <w:r>
        <w:rPr>
          <w:rFonts w:ascii="宋体" w:hAnsi="宋体"/>
          <w:b/>
          <w:color w:val="000000"/>
          <w:sz w:val="24"/>
          <w:highlight w:val="none"/>
        </w:rPr>
        <w:t>具备履行合同所必需的设备和专业技术能力的书面声明</w:t>
      </w:r>
    </w:p>
    <w:p w14:paraId="5D8B7024">
      <w:pPr>
        <w:pStyle w:val="244"/>
        <w:rPr>
          <w:rFonts w:hint="eastAsia" w:ascii="宋体" w:hAnsi="宋体"/>
          <w:b/>
          <w:color w:val="000000"/>
          <w:highlight w:val="none"/>
        </w:rPr>
      </w:pPr>
    </w:p>
    <w:p w14:paraId="24420C56">
      <w:pPr>
        <w:pStyle w:val="244"/>
        <w:jc w:val="center"/>
        <w:rPr>
          <w:rFonts w:hint="eastAsia" w:ascii="宋体" w:hAnsi="宋体"/>
          <w:bCs/>
          <w:color w:val="000000"/>
          <w:highlight w:val="none"/>
        </w:rPr>
      </w:pPr>
      <w:r>
        <w:rPr>
          <w:rFonts w:ascii="宋体" w:hAnsi="宋体"/>
          <w:bCs/>
          <w:color w:val="000000"/>
          <w:highlight w:val="none"/>
        </w:rPr>
        <w:t>具备履行合同所必需的设备和专业技术能力的书面声明</w:t>
      </w:r>
    </w:p>
    <w:p w14:paraId="2041908D">
      <w:pPr>
        <w:spacing w:line="460" w:lineRule="exact"/>
        <w:ind w:firstLine="492"/>
        <w:rPr>
          <w:rFonts w:hint="eastAsia" w:ascii="宋体" w:hAnsi="宋体"/>
          <w:bCs/>
          <w:color w:val="000000"/>
          <w:highlight w:val="none"/>
        </w:rPr>
      </w:pPr>
      <w:r>
        <w:rPr>
          <w:rFonts w:ascii="宋体" w:hAnsi="宋体"/>
          <w:bCs/>
          <w:color w:val="000000"/>
          <w:highlight w:val="none"/>
        </w:rPr>
        <w:t>我公司郑重声明：我公司具备履行本项采购合同所必需的设备和专业技术能力，为履行本项采购合同我公司具备如下主要设备和主要专业技术能力：</w:t>
      </w:r>
    </w:p>
    <w:p w14:paraId="33698D86">
      <w:pPr>
        <w:spacing w:line="460" w:lineRule="exact"/>
        <w:ind w:firstLine="492"/>
        <w:rPr>
          <w:rFonts w:hint="eastAsia" w:ascii="宋体" w:hAnsi="宋体"/>
          <w:bCs/>
          <w:color w:val="000000"/>
          <w:highlight w:val="none"/>
        </w:rPr>
      </w:pPr>
      <w:r>
        <w:rPr>
          <w:rFonts w:ascii="宋体" w:hAnsi="宋体"/>
          <w:bCs/>
          <w:color w:val="000000"/>
          <w:highlight w:val="none"/>
        </w:rPr>
        <w:t>主要设备有：  。</w:t>
      </w:r>
    </w:p>
    <w:p w14:paraId="70444ABF">
      <w:pPr>
        <w:spacing w:line="460" w:lineRule="exact"/>
        <w:ind w:firstLine="492"/>
        <w:rPr>
          <w:rFonts w:hint="eastAsia" w:ascii="宋体" w:hAnsi="宋体"/>
          <w:bCs/>
          <w:color w:val="000000"/>
          <w:highlight w:val="none"/>
        </w:rPr>
      </w:pPr>
      <w:r>
        <w:rPr>
          <w:rFonts w:ascii="宋体" w:hAnsi="宋体"/>
          <w:bCs/>
          <w:color w:val="000000"/>
          <w:highlight w:val="none"/>
        </w:rPr>
        <w:t>主要专业技术能力有：   。</w:t>
      </w:r>
    </w:p>
    <w:p w14:paraId="7C602543">
      <w:pPr>
        <w:pStyle w:val="244"/>
        <w:rPr>
          <w:rFonts w:hint="eastAsia" w:ascii="宋体" w:hAnsi="宋体"/>
          <w:bCs/>
          <w:color w:val="000000"/>
          <w:highlight w:val="none"/>
        </w:rPr>
      </w:pPr>
    </w:p>
    <w:p w14:paraId="6F8480E4">
      <w:pPr>
        <w:pStyle w:val="244"/>
        <w:rPr>
          <w:rFonts w:hint="eastAsia" w:ascii="宋体" w:hAnsi="宋体"/>
          <w:bCs/>
          <w:color w:val="000000"/>
          <w:highlight w:val="none"/>
        </w:rPr>
      </w:pPr>
    </w:p>
    <w:p w14:paraId="4C88FE8A">
      <w:pPr>
        <w:pStyle w:val="244"/>
        <w:rPr>
          <w:rFonts w:hint="eastAsia" w:ascii="宋体" w:hAnsi="宋体"/>
          <w:bCs/>
          <w:color w:val="000000"/>
          <w:highlight w:val="none"/>
        </w:rPr>
      </w:pPr>
    </w:p>
    <w:p w14:paraId="30372287">
      <w:pPr>
        <w:pStyle w:val="244"/>
        <w:rPr>
          <w:rFonts w:hint="eastAsia" w:ascii="宋体" w:hAnsi="宋体"/>
          <w:bCs/>
          <w:color w:val="000000"/>
          <w:highlight w:val="none"/>
        </w:rPr>
      </w:pPr>
    </w:p>
    <w:p w14:paraId="7BC8E4AE">
      <w:pPr>
        <w:pStyle w:val="244"/>
        <w:rPr>
          <w:rFonts w:hint="eastAsia" w:ascii="宋体" w:hAnsi="宋体"/>
          <w:bCs/>
          <w:color w:val="000000"/>
          <w:highlight w:val="none"/>
        </w:rPr>
      </w:pPr>
    </w:p>
    <w:p w14:paraId="40CE1EA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bCs/>
          <w:color w:val="000000"/>
          <w:highlight w:val="none"/>
        </w:rPr>
        <w:t xml:space="preserve">               </w:t>
      </w: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0AE135A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center"/>
        <w:rPr>
          <w:color w:val="000000"/>
          <w:highlight w:val="none"/>
        </w:rPr>
      </w:pPr>
      <w:r>
        <w:rPr>
          <w:rFonts w:ascii="宋体" w:hAnsi="宋体" w:cs="宋体"/>
          <w:color w:val="000000"/>
          <w:highlight w:val="none"/>
        </w:rPr>
        <w:t xml:space="preserve">  日期：</w:t>
      </w:r>
      <w:r>
        <w:rPr>
          <w:rFonts w:ascii="宋体" w:hAnsi="宋体" w:cs="宋体"/>
          <w:color w:val="000000"/>
          <w:highlight w:val="none"/>
          <w:u w:val="single"/>
        </w:rPr>
        <w:t>                      </w:t>
      </w:r>
    </w:p>
    <w:p w14:paraId="4028FC4C">
      <w:pPr>
        <w:spacing w:line="400" w:lineRule="exact"/>
        <w:ind w:firstLine="3990"/>
        <w:rPr>
          <w:rFonts w:hint="eastAsia" w:ascii="宋体" w:hAnsi="宋体"/>
          <w:szCs w:val="21"/>
          <w:highlight w:val="none"/>
          <w:u w:val="single"/>
        </w:rPr>
      </w:pPr>
    </w:p>
    <w:p w14:paraId="1447093D">
      <w:pPr>
        <w:pStyle w:val="288"/>
        <w:ind w:firstLine="210"/>
        <w:rPr>
          <w:rFonts w:hint="eastAsia" w:ascii="宋体" w:hAnsi="宋体"/>
          <w:bCs/>
          <w:color w:val="000000"/>
          <w:szCs w:val="21"/>
          <w:highlight w:val="none"/>
        </w:rPr>
      </w:pPr>
    </w:p>
    <w:p w14:paraId="4063805F">
      <w:pPr>
        <w:pStyle w:val="288"/>
        <w:ind w:firstLine="210"/>
        <w:rPr>
          <w:rFonts w:hint="eastAsia" w:ascii="宋体" w:hAnsi="宋体"/>
          <w:bCs/>
          <w:color w:val="000000"/>
          <w:szCs w:val="21"/>
          <w:highlight w:val="none"/>
        </w:rPr>
      </w:pPr>
    </w:p>
    <w:p w14:paraId="3C633190">
      <w:pPr>
        <w:pStyle w:val="288"/>
        <w:ind w:firstLine="210"/>
        <w:rPr>
          <w:rFonts w:hint="eastAsia" w:ascii="宋体" w:hAnsi="宋体"/>
          <w:bCs/>
          <w:color w:val="000000"/>
          <w:szCs w:val="21"/>
          <w:highlight w:val="none"/>
        </w:rPr>
      </w:pPr>
    </w:p>
    <w:p w14:paraId="2A9A2E3B">
      <w:pPr>
        <w:rPr>
          <w:rFonts w:hint="eastAsia" w:ascii="宋体" w:hAnsi="宋体"/>
          <w:bCs/>
          <w:color w:val="000000"/>
          <w:highlight w:val="none"/>
        </w:rPr>
      </w:pPr>
      <w:r>
        <w:rPr>
          <w:rFonts w:ascii="宋体" w:hAnsi="宋体"/>
          <w:bCs/>
          <w:color w:val="000000"/>
          <w:highlight w:val="none"/>
        </w:rPr>
        <w:br w:type="page" w:clear="all"/>
      </w:r>
    </w:p>
    <w:p w14:paraId="11532FB3">
      <w:pPr>
        <w:jc w:val="left"/>
        <w:rPr>
          <w:rFonts w:hint="eastAsia" w:ascii="宋体" w:hAnsi="宋体"/>
          <w:b/>
          <w:color w:val="000000"/>
          <w:sz w:val="24"/>
          <w:highlight w:val="none"/>
        </w:rPr>
      </w:pPr>
      <w:r>
        <w:rPr>
          <w:rFonts w:hint="eastAsia" w:ascii="宋体" w:hAnsi="宋体"/>
          <w:b/>
          <w:color w:val="000000"/>
          <w:sz w:val="24"/>
          <w:highlight w:val="none"/>
        </w:rPr>
        <w:t>模板二：</w:t>
      </w:r>
      <w:r>
        <w:rPr>
          <w:rFonts w:ascii="宋体" w:hAnsi="宋体"/>
          <w:b/>
          <w:color w:val="000000"/>
          <w:sz w:val="24"/>
          <w:highlight w:val="none"/>
        </w:rPr>
        <w:t>无</w:t>
      </w:r>
      <w:r>
        <w:rPr>
          <w:rFonts w:hint="eastAsia" w:ascii="宋体" w:hAnsi="宋体"/>
          <w:b/>
          <w:color w:val="000000"/>
          <w:sz w:val="24"/>
          <w:highlight w:val="none"/>
        </w:rPr>
        <w:t>重大违法</w:t>
      </w:r>
      <w:r>
        <w:rPr>
          <w:rFonts w:ascii="宋体" w:hAnsi="宋体"/>
          <w:b/>
          <w:color w:val="000000"/>
          <w:sz w:val="24"/>
          <w:highlight w:val="none"/>
        </w:rPr>
        <w:t>记录声明</w:t>
      </w:r>
    </w:p>
    <w:p w14:paraId="5B43C7B3">
      <w:pPr>
        <w:pStyle w:val="482"/>
        <w:rPr>
          <w:highlight w:val="none"/>
        </w:rPr>
      </w:pPr>
    </w:p>
    <w:p w14:paraId="52C785B4">
      <w:pPr>
        <w:spacing w:line="240" w:lineRule="atLeast"/>
        <w:jc w:val="center"/>
        <w:rPr>
          <w:rFonts w:ascii="黑体" w:eastAsia="黑体"/>
          <w:sz w:val="28"/>
          <w:szCs w:val="36"/>
          <w:highlight w:val="none"/>
        </w:rPr>
      </w:pPr>
      <w:r>
        <w:rPr>
          <w:rFonts w:hint="eastAsia" w:ascii="黑体" w:eastAsia="黑体"/>
          <w:sz w:val="28"/>
          <w:szCs w:val="36"/>
          <w:highlight w:val="none"/>
        </w:rPr>
        <w:t>无重大违法记录声明</w:t>
      </w:r>
    </w:p>
    <w:p w14:paraId="5A8F1D9F">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2FD586D5">
      <w:pPr>
        <w:spacing w:line="360" w:lineRule="auto"/>
        <w:rPr>
          <w:rFonts w:hint="eastAsia" w:ascii="宋体" w:hAnsi="宋体"/>
          <w:highlight w:val="none"/>
        </w:rPr>
      </w:pPr>
    </w:p>
    <w:p w14:paraId="48926E2F">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 xml:space="preserve">     （供应商名称）</w:t>
      </w:r>
      <w:r>
        <w:rPr>
          <w:rFonts w:hint="eastAsia" w:ascii="宋体" w:hAnsi="宋体"/>
          <w:highlight w:val="none"/>
        </w:rPr>
        <w:t>郑重声明：</w:t>
      </w:r>
    </w:p>
    <w:p w14:paraId="09BFC23E">
      <w:pPr>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在下划线上如实填写：有或没有</w:t>
      </w:r>
      <w:r>
        <w:rPr>
          <w:rFonts w:hint="eastAsia" w:ascii="宋体" w:hAnsi="宋体"/>
          <w:highlight w:val="none"/>
          <w:u w:val="single"/>
        </w:rPr>
        <w:t>）</w:t>
      </w:r>
      <w:r>
        <w:rPr>
          <w:rFonts w:hint="eastAsia" w:ascii="宋体" w:hAnsi="宋体"/>
          <w:highlight w:val="none"/>
        </w:rPr>
        <w:t>重大违法记录。</w:t>
      </w:r>
    </w:p>
    <w:p w14:paraId="17B3B7F9">
      <w:pPr>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p>
    <w:p w14:paraId="7617B1D3">
      <w:pPr>
        <w:spacing w:line="360" w:lineRule="auto"/>
        <w:rPr>
          <w:rFonts w:hint="eastAsia" w:ascii="宋体" w:hAnsi="宋体"/>
          <w:highlight w:val="none"/>
        </w:rPr>
      </w:pPr>
    </w:p>
    <w:p w14:paraId="4BC7CB2B">
      <w:pPr>
        <w:spacing w:line="360" w:lineRule="auto"/>
        <w:ind w:firstLine="5040"/>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（加盖CA电子公章）</w:t>
      </w:r>
    </w:p>
    <w:p w14:paraId="075D8170">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5089ECF1">
      <w:pPr>
        <w:spacing w:line="360" w:lineRule="auto"/>
        <w:rPr>
          <w:rFonts w:hint="eastAsia" w:ascii="宋体" w:hAnsi="宋体"/>
          <w:bCs/>
          <w:color w:val="000000"/>
          <w:highlight w:val="none"/>
        </w:rPr>
      </w:pPr>
    </w:p>
    <w:p w14:paraId="029982BD">
      <w:pPr>
        <w:rPr>
          <w:rFonts w:hint="eastAsia" w:ascii="宋体" w:hAnsi="宋体"/>
          <w:b/>
          <w:color w:val="000000"/>
          <w:sz w:val="24"/>
          <w:highlight w:val="none"/>
        </w:rPr>
      </w:pPr>
      <w:r>
        <w:rPr>
          <w:rFonts w:hint="eastAsia" w:ascii="宋体" w:hAnsi="宋体"/>
          <w:b/>
          <w:color w:val="000000"/>
          <w:sz w:val="24"/>
          <w:highlight w:val="none"/>
        </w:rPr>
        <w:t>模板三：承诺声明</w:t>
      </w:r>
    </w:p>
    <w:p w14:paraId="1DF39458">
      <w:pPr>
        <w:rPr>
          <w:rFonts w:ascii="宋体" w:hAnsi="宋体"/>
          <w:color w:val="000000"/>
          <w:highlight w:val="none"/>
        </w:rPr>
      </w:pPr>
    </w:p>
    <w:p w14:paraId="0CF25504">
      <w:pPr>
        <w:spacing w:line="240" w:lineRule="atLeast"/>
        <w:jc w:val="center"/>
        <w:rPr>
          <w:rFonts w:ascii="黑体" w:eastAsia="黑体"/>
          <w:sz w:val="28"/>
          <w:szCs w:val="36"/>
          <w:highlight w:val="none"/>
        </w:rPr>
      </w:pPr>
      <w:r>
        <w:rPr>
          <w:rFonts w:hint="eastAsia" w:ascii="黑体" w:eastAsia="黑体"/>
          <w:sz w:val="28"/>
          <w:szCs w:val="36"/>
          <w:highlight w:val="none"/>
        </w:rPr>
        <w:t>承诺声明</w:t>
      </w:r>
    </w:p>
    <w:p w14:paraId="718CA9C3">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78B25F47">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 xml:space="preserve">     （供应商名称）</w:t>
      </w:r>
      <w:r>
        <w:rPr>
          <w:rFonts w:hint="eastAsia" w:ascii="宋体" w:hAnsi="宋体"/>
          <w:highlight w:val="none"/>
        </w:rPr>
        <w:t>郑重声明：</w:t>
      </w:r>
    </w:p>
    <w:p w14:paraId="55BD8735">
      <w:pPr>
        <w:numPr>
          <w:ilvl w:val="0"/>
          <w:numId w:val="10"/>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与供应商单位负责人为同一人或者存在直接控股、管理关系的不同供应商参加同一合同项下的政府采购活动。</w:t>
      </w:r>
    </w:p>
    <w:p w14:paraId="7F636965">
      <w:pPr>
        <w:numPr>
          <w:ilvl w:val="0"/>
          <w:numId w:val="10"/>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 xml:space="preserve">     （有/没有）</w:t>
      </w:r>
      <w:r>
        <w:rPr>
          <w:rFonts w:hint="eastAsia" w:ascii="宋体" w:hAnsi="宋体" w:cs="宋体"/>
          <w:szCs w:val="21"/>
          <w:highlight w:val="none"/>
        </w:rPr>
        <w:t>为采购项目提供整体设计、规范编制或者项目管理、监理、检测。</w:t>
      </w:r>
    </w:p>
    <w:p w14:paraId="2313BA2A">
      <w:pPr>
        <w:spacing w:line="360" w:lineRule="auto"/>
        <w:ind w:firstLine="420"/>
        <w:rPr>
          <w:rFonts w:hint="eastAsia" w:ascii="宋体" w:hAnsi="宋体"/>
          <w:highlight w:val="none"/>
        </w:rPr>
      </w:pPr>
    </w:p>
    <w:p w14:paraId="33E31A55">
      <w:pPr>
        <w:spacing w:line="360" w:lineRule="auto"/>
        <w:rPr>
          <w:rFonts w:hint="eastAsia" w:ascii="宋体" w:hAnsi="宋体"/>
          <w:highlight w:val="none"/>
        </w:rPr>
      </w:pPr>
    </w:p>
    <w:p w14:paraId="385DB083">
      <w:pPr>
        <w:spacing w:line="360" w:lineRule="auto"/>
        <w:ind w:firstLine="5040"/>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（加盖CA电子公章）</w:t>
      </w:r>
    </w:p>
    <w:p w14:paraId="12DD6063">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011683F5">
      <w:pPr>
        <w:spacing w:line="360" w:lineRule="auto"/>
        <w:rPr>
          <w:rFonts w:hint="eastAsia" w:ascii="宋体" w:hAnsi="宋体"/>
          <w:bCs/>
          <w:color w:val="000000"/>
          <w:highlight w:val="none"/>
        </w:rPr>
      </w:pPr>
    </w:p>
    <w:p w14:paraId="586FD33B">
      <w:pPr>
        <w:spacing w:line="460" w:lineRule="exact"/>
        <w:rPr>
          <w:rFonts w:hint="eastAsia" w:ascii="宋体" w:hAnsi="宋体"/>
          <w:bCs/>
          <w:color w:val="000000"/>
          <w:highlight w:val="none"/>
        </w:rPr>
      </w:pPr>
    </w:p>
    <w:p w14:paraId="3F2C9E75">
      <w:pPr>
        <w:spacing w:line="460" w:lineRule="exact"/>
        <w:rPr>
          <w:rFonts w:hint="eastAsia" w:ascii="宋体" w:hAnsi="宋体"/>
          <w:bCs/>
          <w:color w:val="000000"/>
          <w:highlight w:val="none"/>
        </w:rPr>
      </w:pPr>
    </w:p>
    <w:p w14:paraId="7768ACDC">
      <w:pPr>
        <w:outlineLvl w:val="1"/>
        <w:rPr>
          <w:rFonts w:hint="eastAsia" w:ascii="宋体" w:hAnsi="宋体"/>
          <w:b/>
          <w:color w:val="000000"/>
          <w:sz w:val="24"/>
          <w:szCs w:val="21"/>
          <w:highlight w:val="none"/>
        </w:rPr>
      </w:pPr>
      <w:bookmarkStart w:id="16" w:name="_Toc198954448"/>
      <w:bookmarkEnd w:id="16"/>
      <w:bookmarkStart w:id="17" w:name="_Toc197181359"/>
      <w:bookmarkEnd w:id="17"/>
      <w:r>
        <w:rPr>
          <w:rFonts w:ascii="宋体" w:hAnsi="宋体"/>
          <w:color w:val="000000"/>
          <w:highlight w:val="none"/>
        </w:rPr>
        <w:br w:type="page" w:clear="all"/>
      </w:r>
      <w:bookmarkStart w:id="18" w:name="_Toc155874812"/>
      <w:bookmarkStart w:id="19" w:name="_Toc87364927"/>
      <w:r>
        <w:rPr>
          <w:rFonts w:hint="eastAsia" w:ascii="宋体" w:cs="宋体"/>
          <w:b/>
          <w:sz w:val="28"/>
          <w:szCs w:val="28"/>
          <w:highlight w:val="none"/>
        </w:rPr>
        <w:t>格式</w:t>
      </w:r>
      <w:r>
        <w:rPr>
          <w:rFonts w:hint="eastAsia" w:ascii="宋体" w:cs="宋体"/>
          <w:b/>
          <w:sz w:val="28"/>
          <w:szCs w:val="28"/>
          <w:highlight w:val="none"/>
          <w:lang w:val="en-US" w:eastAsia="zh-CN"/>
        </w:rPr>
        <w:t>五</w:t>
      </w:r>
      <w:r>
        <w:rPr>
          <w:rFonts w:hint="eastAsia" w:ascii="宋体" w:cs="宋体"/>
          <w:b/>
          <w:sz w:val="28"/>
          <w:szCs w:val="28"/>
          <w:highlight w:val="none"/>
        </w:rPr>
        <w:t>、符合性审查内容</w:t>
      </w:r>
    </w:p>
    <w:p w14:paraId="40E06D05">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第四章 项目需求</w:t>
      </w:r>
      <w:r>
        <w:rPr>
          <w:rFonts w:ascii="宋体" w:hAnsi="宋体"/>
          <w:color w:val="000000"/>
          <w:sz w:val="24"/>
          <w:szCs w:val="21"/>
          <w:highlight w:val="none"/>
        </w:rPr>
        <w:t>中实质性要求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，否则做无效投标处理。</w:t>
      </w:r>
    </w:p>
    <w:p w14:paraId="56DB817A">
      <w:pPr>
        <w:jc w:val="center"/>
        <w:rPr>
          <w:rFonts w:hint="eastAsia" w:ascii="宋体" w:hAnsi="宋体"/>
          <w:b/>
          <w:color w:val="000000"/>
          <w:sz w:val="24"/>
          <w:highlight w:val="none"/>
        </w:rPr>
      </w:pPr>
      <w:r>
        <w:rPr>
          <w:rFonts w:hint="eastAsia" w:ascii="宋体" w:hAnsi="宋体"/>
          <w:b/>
          <w:color w:val="000000"/>
          <w:sz w:val="24"/>
          <w:highlight w:val="none"/>
        </w:rPr>
        <w:t>实质性要求响应及偏离表（采购包号：**）</w:t>
      </w:r>
    </w:p>
    <w:tbl>
      <w:tblPr>
        <w:tblStyle w:val="4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742"/>
        <w:gridCol w:w="2092"/>
        <w:gridCol w:w="1654"/>
        <w:gridCol w:w="1932"/>
      </w:tblGrid>
      <w:tr w14:paraId="395C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111249F">
            <w:pPr>
              <w:spacing w:line="40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2742" w:type="dxa"/>
            <w:noWrap w:val="0"/>
            <w:vAlign w:val="center"/>
          </w:tcPr>
          <w:p w14:paraId="23EAC5CC">
            <w:pPr>
              <w:spacing w:line="400" w:lineRule="exact"/>
              <w:jc w:val="center"/>
              <w:rPr>
                <w:rFonts w:hint="eastAsia" w:ascii="宋体" w:hAnsi="宋体"/>
                <w:color w:val="000000"/>
                <w:sz w:val="24"/>
                <w:highlight w:val="none"/>
              </w:rPr>
            </w:pPr>
            <w:r>
              <w:rPr>
                <w:rFonts w:hint="eastAsia" w:ascii="宋体" w:hAnsi="宋体"/>
                <w:color w:val="000000"/>
                <w:sz w:val="24"/>
                <w:highlight w:val="none"/>
              </w:rPr>
              <w:t>招标文件中的</w:t>
            </w:r>
            <w:r>
              <w:rPr>
                <w:rFonts w:ascii="宋体" w:hAnsi="宋体"/>
                <w:color w:val="000000"/>
                <w:sz w:val="24"/>
                <w:highlight w:val="none"/>
              </w:rPr>
              <w:t>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p>
        </w:tc>
        <w:tc>
          <w:tcPr>
            <w:tcW w:w="2092" w:type="dxa"/>
            <w:noWrap w:val="0"/>
            <w:vAlign w:val="center"/>
          </w:tcPr>
          <w:p w14:paraId="31659CAA">
            <w:pPr>
              <w:spacing w:line="400" w:lineRule="exact"/>
              <w:jc w:val="center"/>
              <w:rPr>
                <w:rFonts w:hint="eastAsia" w:ascii="宋体" w:hAnsi="宋体"/>
                <w:color w:val="000000"/>
                <w:sz w:val="24"/>
                <w:highlight w:val="none"/>
              </w:rPr>
            </w:pPr>
            <w:r>
              <w:rPr>
                <w:rFonts w:hint="eastAsia" w:ascii="宋体" w:hAnsi="宋体"/>
                <w:color w:val="000000"/>
                <w:sz w:val="24"/>
                <w:highlight w:val="none"/>
              </w:rPr>
              <w:t>投标响应情况</w:t>
            </w:r>
          </w:p>
        </w:tc>
        <w:tc>
          <w:tcPr>
            <w:tcW w:w="1654" w:type="dxa"/>
            <w:noWrap w:val="0"/>
            <w:vAlign w:val="center"/>
          </w:tcPr>
          <w:p w14:paraId="69E38AB1">
            <w:pPr>
              <w:spacing w:line="400" w:lineRule="exact"/>
              <w:jc w:val="center"/>
              <w:rPr>
                <w:rFonts w:hint="eastAsia" w:ascii="宋体" w:hAnsi="宋体"/>
                <w:color w:val="000000"/>
                <w:sz w:val="24"/>
                <w:highlight w:val="none"/>
              </w:rPr>
            </w:pPr>
            <w:r>
              <w:rPr>
                <w:rFonts w:hint="eastAsia" w:ascii="宋体" w:hAnsi="宋体"/>
                <w:color w:val="000000"/>
                <w:sz w:val="24"/>
                <w:highlight w:val="none"/>
              </w:rPr>
              <w:t>超出、符合或偏离</w:t>
            </w:r>
          </w:p>
        </w:tc>
        <w:tc>
          <w:tcPr>
            <w:tcW w:w="1932" w:type="dxa"/>
            <w:noWrap w:val="0"/>
            <w:vAlign w:val="center"/>
          </w:tcPr>
          <w:p w14:paraId="7A03C38A">
            <w:pPr>
              <w:spacing w:line="400" w:lineRule="exact"/>
              <w:jc w:val="center"/>
              <w:rPr>
                <w:rFonts w:hint="eastAsia" w:ascii="宋体" w:hAnsi="宋体"/>
                <w:color w:val="000000"/>
                <w:sz w:val="24"/>
                <w:highlight w:val="none"/>
              </w:rPr>
            </w:pPr>
            <w:r>
              <w:rPr>
                <w:rFonts w:hint="eastAsia" w:ascii="宋体" w:hAnsi="宋体"/>
                <w:color w:val="000000"/>
                <w:sz w:val="24"/>
                <w:highlight w:val="none"/>
              </w:rPr>
              <w:t>备注</w:t>
            </w:r>
          </w:p>
        </w:tc>
      </w:tr>
      <w:tr w14:paraId="301C3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ABE1F8">
            <w:pPr>
              <w:spacing w:line="40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2742" w:type="dxa"/>
            <w:noWrap w:val="0"/>
            <w:vAlign w:val="top"/>
          </w:tcPr>
          <w:p w14:paraId="7F300D2C">
            <w:pPr>
              <w:spacing w:line="400" w:lineRule="exact"/>
              <w:jc w:val="center"/>
              <w:rPr>
                <w:rFonts w:hint="eastAsia" w:ascii="宋体" w:hAnsi="宋体"/>
                <w:color w:val="000000"/>
                <w:sz w:val="24"/>
                <w:highlight w:val="none"/>
              </w:rPr>
            </w:pPr>
          </w:p>
        </w:tc>
        <w:tc>
          <w:tcPr>
            <w:tcW w:w="2092" w:type="dxa"/>
            <w:noWrap w:val="0"/>
            <w:vAlign w:val="top"/>
          </w:tcPr>
          <w:p w14:paraId="5868A658">
            <w:pPr>
              <w:spacing w:line="400" w:lineRule="exact"/>
              <w:jc w:val="center"/>
              <w:rPr>
                <w:rFonts w:hint="eastAsia" w:ascii="宋体" w:hAnsi="宋体"/>
                <w:color w:val="000000"/>
                <w:sz w:val="24"/>
                <w:highlight w:val="none"/>
              </w:rPr>
            </w:pPr>
          </w:p>
        </w:tc>
        <w:tc>
          <w:tcPr>
            <w:tcW w:w="1654" w:type="dxa"/>
            <w:noWrap w:val="0"/>
            <w:vAlign w:val="top"/>
          </w:tcPr>
          <w:p w14:paraId="32FA7928">
            <w:pPr>
              <w:spacing w:line="400" w:lineRule="exact"/>
              <w:jc w:val="center"/>
              <w:rPr>
                <w:rFonts w:hint="eastAsia" w:ascii="宋体" w:hAnsi="宋体"/>
                <w:color w:val="000000"/>
                <w:sz w:val="24"/>
                <w:highlight w:val="none"/>
              </w:rPr>
            </w:pPr>
          </w:p>
        </w:tc>
        <w:tc>
          <w:tcPr>
            <w:tcW w:w="1932" w:type="dxa"/>
            <w:noWrap w:val="0"/>
            <w:vAlign w:val="top"/>
          </w:tcPr>
          <w:p w14:paraId="5E181348">
            <w:pPr>
              <w:spacing w:line="400" w:lineRule="exact"/>
              <w:jc w:val="center"/>
              <w:rPr>
                <w:rFonts w:hint="eastAsia" w:ascii="宋体" w:hAnsi="宋体"/>
                <w:color w:val="000000"/>
                <w:sz w:val="24"/>
                <w:highlight w:val="none"/>
              </w:rPr>
            </w:pPr>
          </w:p>
        </w:tc>
      </w:tr>
      <w:tr w14:paraId="329C2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34987FD">
            <w:pPr>
              <w:spacing w:line="40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2742" w:type="dxa"/>
            <w:noWrap w:val="0"/>
            <w:vAlign w:val="top"/>
          </w:tcPr>
          <w:p w14:paraId="773E9C50">
            <w:pPr>
              <w:spacing w:line="400" w:lineRule="exact"/>
              <w:jc w:val="center"/>
              <w:rPr>
                <w:rFonts w:hint="eastAsia" w:ascii="宋体" w:hAnsi="宋体"/>
                <w:color w:val="000000"/>
                <w:sz w:val="24"/>
                <w:highlight w:val="none"/>
              </w:rPr>
            </w:pPr>
          </w:p>
        </w:tc>
        <w:tc>
          <w:tcPr>
            <w:tcW w:w="2092" w:type="dxa"/>
            <w:noWrap w:val="0"/>
            <w:vAlign w:val="top"/>
          </w:tcPr>
          <w:p w14:paraId="4DCAA333">
            <w:pPr>
              <w:spacing w:line="400" w:lineRule="exact"/>
              <w:jc w:val="center"/>
              <w:rPr>
                <w:rFonts w:hint="eastAsia" w:ascii="宋体" w:hAnsi="宋体"/>
                <w:color w:val="000000"/>
                <w:sz w:val="24"/>
                <w:highlight w:val="none"/>
              </w:rPr>
            </w:pPr>
          </w:p>
        </w:tc>
        <w:tc>
          <w:tcPr>
            <w:tcW w:w="1654" w:type="dxa"/>
            <w:noWrap w:val="0"/>
            <w:vAlign w:val="top"/>
          </w:tcPr>
          <w:p w14:paraId="1D38BBA6">
            <w:pPr>
              <w:spacing w:line="400" w:lineRule="exact"/>
              <w:jc w:val="center"/>
              <w:rPr>
                <w:rFonts w:hint="eastAsia" w:ascii="宋体" w:hAnsi="宋体"/>
                <w:color w:val="000000"/>
                <w:sz w:val="24"/>
                <w:highlight w:val="none"/>
              </w:rPr>
            </w:pPr>
          </w:p>
        </w:tc>
        <w:tc>
          <w:tcPr>
            <w:tcW w:w="1932" w:type="dxa"/>
            <w:noWrap w:val="0"/>
            <w:vAlign w:val="top"/>
          </w:tcPr>
          <w:p w14:paraId="66DE2A98">
            <w:pPr>
              <w:spacing w:line="400" w:lineRule="exact"/>
              <w:jc w:val="center"/>
              <w:rPr>
                <w:rFonts w:hint="eastAsia" w:ascii="宋体" w:hAnsi="宋体"/>
                <w:color w:val="000000"/>
                <w:sz w:val="24"/>
                <w:highlight w:val="none"/>
              </w:rPr>
            </w:pPr>
          </w:p>
        </w:tc>
      </w:tr>
      <w:tr w14:paraId="47D9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3265534">
            <w:pPr>
              <w:spacing w:line="400" w:lineRule="exact"/>
              <w:jc w:val="center"/>
              <w:rPr>
                <w:rFonts w:hint="eastAsia" w:ascii="宋体" w:hAnsi="宋体"/>
                <w:color w:val="000000"/>
                <w:sz w:val="24"/>
                <w:highlight w:val="none"/>
              </w:rPr>
            </w:pPr>
          </w:p>
        </w:tc>
        <w:tc>
          <w:tcPr>
            <w:tcW w:w="2742" w:type="dxa"/>
            <w:noWrap w:val="0"/>
            <w:vAlign w:val="top"/>
          </w:tcPr>
          <w:p w14:paraId="3C90BE62">
            <w:pPr>
              <w:spacing w:line="400" w:lineRule="exact"/>
              <w:jc w:val="center"/>
              <w:rPr>
                <w:rFonts w:hint="eastAsia" w:ascii="宋体" w:hAnsi="宋体"/>
                <w:color w:val="000000"/>
                <w:sz w:val="24"/>
                <w:highlight w:val="none"/>
              </w:rPr>
            </w:pPr>
            <w:r>
              <w:rPr>
                <w:rFonts w:ascii="宋体" w:hAnsi="宋体"/>
                <w:color w:val="000000"/>
                <w:sz w:val="24"/>
                <w:highlight w:val="none"/>
              </w:rPr>
              <w:t>……</w:t>
            </w:r>
          </w:p>
        </w:tc>
        <w:tc>
          <w:tcPr>
            <w:tcW w:w="2092" w:type="dxa"/>
            <w:noWrap w:val="0"/>
            <w:vAlign w:val="top"/>
          </w:tcPr>
          <w:p w14:paraId="052A2C28">
            <w:pPr>
              <w:spacing w:line="400" w:lineRule="exact"/>
              <w:jc w:val="center"/>
              <w:rPr>
                <w:rFonts w:hint="eastAsia" w:ascii="宋体" w:hAnsi="宋体"/>
                <w:color w:val="000000"/>
                <w:sz w:val="24"/>
                <w:highlight w:val="none"/>
              </w:rPr>
            </w:pPr>
          </w:p>
        </w:tc>
        <w:tc>
          <w:tcPr>
            <w:tcW w:w="1654" w:type="dxa"/>
            <w:noWrap w:val="0"/>
            <w:vAlign w:val="top"/>
          </w:tcPr>
          <w:p w14:paraId="01044BF9">
            <w:pPr>
              <w:spacing w:line="400" w:lineRule="exact"/>
              <w:jc w:val="center"/>
              <w:rPr>
                <w:rFonts w:hint="eastAsia" w:ascii="宋体" w:hAnsi="宋体"/>
                <w:color w:val="000000"/>
                <w:sz w:val="24"/>
                <w:highlight w:val="none"/>
              </w:rPr>
            </w:pPr>
          </w:p>
        </w:tc>
        <w:tc>
          <w:tcPr>
            <w:tcW w:w="1932" w:type="dxa"/>
            <w:noWrap w:val="0"/>
            <w:vAlign w:val="top"/>
          </w:tcPr>
          <w:p w14:paraId="3D2AF6F7">
            <w:pPr>
              <w:spacing w:line="400" w:lineRule="exact"/>
              <w:jc w:val="center"/>
              <w:rPr>
                <w:rFonts w:hint="eastAsia" w:ascii="宋体" w:hAnsi="宋体"/>
                <w:color w:val="000000"/>
                <w:sz w:val="24"/>
                <w:highlight w:val="none"/>
              </w:rPr>
            </w:pPr>
          </w:p>
        </w:tc>
      </w:tr>
    </w:tbl>
    <w:p w14:paraId="1EE95910">
      <w:pPr>
        <w:spacing w:line="400" w:lineRule="exact"/>
        <w:rPr>
          <w:rFonts w:ascii="宋体" w:hAnsi="宋体"/>
          <w:color w:val="000000"/>
          <w:sz w:val="24"/>
          <w:highlight w:val="none"/>
        </w:rPr>
      </w:pPr>
      <w:r>
        <w:rPr>
          <w:rFonts w:ascii="宋体" w:hAnsi="宋体"/>
          <w:color w:val="000000"/>
          <w:sz w:val="24"/>
          <w:highlight w:val="none"/>
        </w:rPr>
        <w:t xml:space="preserve"> </w:t>
      </w:r>
    </w:p>
    <w:p w14:paraId="7B4EE638">
      <w:pPr>
        <w:spacing w:line="400" w:lineRule="exact"/>
        <w:rPr>
          <w:rFonts w:ascii="宋体" w:hAnsi="宋体"/>
          <w:color w:val="000000"/>
          <w:sz w:val="24"/>
          <w:highlight w:val="none"/>
        </w:rPr>
      </w:pPr>
      <w:r>
        <w:rPr>
          <w:rFonts w:hint="eastAsia" w:ascii="宋体" w:hAnsi="宋体"/>
          <w:color w:val="000000"/>
          <w:sz w:val="24"/>
          <w:highlight w:val="none"/>
        </w:rPr>
        <w:t>证明</w:t>
      </w:r>
      <w:r>
        <w:rPr>
          <w:rFonts w:ascii="宋体" w:hAnsi="宋体"/>
          <w:color w:val="000000"/>
          <w:sz w:val="24"/>
          <w:highlight w:val="none"/>
        </w:rPr>
        <w:t>材料</w:t>
      </w:r>
      <w:r>
        <w:rPr>
          <w:rFonts w:hint="eastAsia" w:ascii="宋体" w:hAnsi="宋体"/>
          <w:color w:val="000000"/>
          <w:sz w:val="24"/>
          <w:highlight w:val="none"/>
        </w:rPr>
        <w:t>1，证明</w:t>
      </w:r>
      <w:r>
        <w:rPr>
          <w:rFonts w:ascii="宋体" w:hAnsi="宋体"/>
          <w:color w:val="000000"/>
          <w:sz w:val="24"/>
          <w:highlight w:val="none"/>
        </w:rPr>
        <w:t>材料</w:t>
      </w:r>
      <w:r>
        <w:rPr>
          <w:rFonts w:hint="eastAsia" w:ascii="宋体" w:hAnsi="宋体"/>
          <w:color w:val="000000"/>
          <w:sz w:val="24"/>
          <w:highlight w:val="none"/>
        </w:rPr>
        <w:t>2，</w:t>
      </w:r>
      <w:r>
        <w:rPr>
          <w:rFonts w:ascii="宋体" w:hAnsi="宋体"/>
          <w:color w:val="000000"/>
          <w:sz w:val="24"/>
          <w:highlight w:val="none"/>
        </w:rPr>
        <w:t>……</w:t>
      </w:r>
    </w:p>
    <w:p w14:paraId="3DA3CA2F">
      <w:pPr>
        <w:spacing w:line="400" w:lineRule="exact"/>
        <w:rPr>
          <w:rFonts w:ascii="宋体" w:hAnsi="宋体"/>
          <w:color w:val="000000"/>
          <w:sz w:val="24"/>
          <w:highlight w:val="none"/>
        </w:rPr>
      </w:pPr>
    </w:p>
    <w:p w14:paraId="5B86D130">
      <w:pPr>
        <w:spacing w:line="400" w:lineRule="exact"/>
        <w:rPr>
          <w:rFonts w:ascii="宋体" w:hAnsi="宋体"/>
          <w:color w:val="000000"/>
          <w:sz w:val="24"/>
          <w:highlight w:val="none"/>
        </w:rPr>
      </w:pPr>
      <w:r>
        <w:rPr>
          <w:rFonts w:hint="eastAsia" w:ascii="宋体" w:hAnsi="宋体"/>
          <w:color w:val="000000"/>
          <w:sz w:val="24"/>
          <w:highlight w:val="none"/>
        </w:rPr>
        <w:t>备注</w:t>
      </w:r>
      <w:r>
        <w:rPr>
          <w:rFonts w:ascii="宋体" w:hAnsi="宋体"/>
          <w:color w:val="000000"/>
          <w:sz w:val="24"/>
          <w:highlight w:val="none"/>
        </w:rPr>
        <w:t>：</w:t>
      </w:r>
    </w:p>
    <w:p w14:paraId="30E11863">
      <w:pPr>
        <w:spacing w:line="400" w:lineRule="exact"/>
        <w:rPr>
          <w:rFonts w:ascii="宋体" w:hAnsi="宋体"/>
          <w:color w:val="000000"/>
          <w:sz w:val="24"/>
          <w:highlight w:val="none"/>
        </w:rPr>
      </w:pPr>
      <w:r>
        <w:rPr>
          <w:rFonts w:hint="eastAsia" w:ascii="宋体" w:hAnsi="宋体"/>
          <w:color w:val="000000"/>
          <w:sz w:val="24"/>
          <w:highlight w:val="none"/>
        </w:rPr>
        <w:t>1.投标人必须</w:t>
      </w:r>
      <w:r>
        <w:rPr>
          <w:rFonts w:ascii="宋体" w:hAnsi="宋体"/>
          <w:color w:val="000000"/>
          <w:sz w:val="24"/>
          <w:highlight w:val="none"/>
        </w:rPr>
        <w:t>对技术</w:t>
      </w:r>
      <w:r>
        <w:rPr>
          <w:rFonts w:hint="eastAsia" w:ascii="宋体" w:hAnsi="宋体"/>
          <w:color w:val="000000"/>
          <w:sz w:val="24"/>
          <w:highlight w:val="none"/>
        </w:rPr>
        <w:t>要求</w:t>
      </w:r>
      <w:r>
        <w:rPr>
          <w:rFonts w:ascii="宋体" w:hAnsi="宋体"/>
          <w:color w:val="000000"/>
          <w:sz w:val="24"/>
          <w:highlight w:val="none"/>
        </w:rPr>
        <w:t>和商务要求中的实质性要求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r>
        <w:rPr>
          <w:rFonts w:ascii="宋体" w:hAnsi="宋体"/>
          <w:color w:val="000000"/>
          <w:sz w:val="24"/>
          <w:highlight w:val="none"/>
        </w:rPr>
        <w:t>逐条做出明确响应</w:t>
      </w:r>
      <w:r>
        <w:rPr>
          <w:rFonts w:hint="eastAsia" w:ascii="宋体" w:hAnsi="宋体"/>
          <w:color w:val="000000"/>
          <w:sz w:val="24"/>
          <w:highlight w:val="none"/>
        </w:rPr>
        <w:t>。</w:t>
      </w:r>
    </w:p>
    <w:p w14:paraId="28810376">
      <w:pPr>
        <w:spacing w:line="400" w:lineRule="exact"/>
        <w:rPr>
          <w:rFonts w:ascii="宋体" w:hAnsi="宋体"/>
          <w:color w:val="000000"/>
          <w:sz w:val="24"/>
          <w:highlight w:val="none"/>
        </w:rPr>
      </w:pPr>
      <w:r>
        <w:rPr>
          <w:rFonts w:hint="eastAsia" w:ascii="宋体" w:hAnsi="宋体"/>
          <w:color w:val="000000"/>
          <w:sz w:val="24"/>
          <w:highlight w:val="none"/>
        </w:rPr>
        <w:t>2.如果招标</w:t>
      </w:r>
      <w:r>
        <w:rPr>
          <w:rFonts w:ascii="宋体" w:hAnsi="宋体"/>
          <w:color w:val="000000"/>
          <w:sz w:val="24"/>
          <w:highlight w:val="none"/>
        </w:rPr>
        <w:t>文件要求提供</w:t>
      </w:r>
      <w:r>
        <w:rPr>
          <w:rFonts w:hint="eastAsia" w:ascii="宋体" w:hAnsi="宋体"/>
          <w:color w:val="000000"/>
          <w:sz w:val="24"/>
          <w:highlight w:val="none"/>
        </w:rPr>
        <w:t>证明</w:t>
      </w:r>
      <w:r>
        <w:rPr>
          <w:rFonts w:ascii="宋体" w:hAnsi="宋体"/>
          <w:color w:val="000000"/>
          <w:sz w:val="24"/>
          <w:highlight w:val="none"/>
        </w:rPr>
        <w:t>材料，投标人</w:t>
      </w:r>
      <w:r>
        <w:rPr>
          <w:rFonts w:hint="eastAsia" w:ascii="宋体" w:hAnsi="宋体"/>
          <w:color w:val="000000"/>
          <w:sz w:val="24"/>
          <w:highlight w:val="none"/>
        </w:rPr>
        <w:t>必须</w:t>
      </w:r>
      <w:r>
        <w:rPr>
          <w:rFonts w:ascii="宋体" w:hAnsi="宋体"/>
          <w:color w:val="000000"/>
          <w:sz w:val="24"/>
          <w:highlight w:val="none"/>
        </w:rPr>
        <w:t>将证明材料</w:t>
      </w:r>
      <w:r>
        <w:rPr>
          <w:rFonts w:hint="eastAsia" w:ascii="宋体" w:hAnsi="宋体"/>
          <w:color w:val="000000"/>
          <w:sz w:val="24"/>
          <w:highlight w:val="none"/>
        </w:rPr>
        <w:t>列于</w:t>
      </w:r>
      <w:r>
        <w:rPr>
          <w:rFonts w:ascii="宋体" w:hAnsi="宋体"/>
          <w:color w:val="000000"/>
          <w:sz w:val="24"/>
          <w:highlight w:val="none"/>
        </w:rPr>
        <w:t>该表之下。</w:t>
      </w:r>
    </w:p>
    <w:p w14:paraId="405F1127">
      <w:pPr>
        <w:spacing w:line="400" w:lineRule="exact"/>
        <w:rPr>
          <w:rFonts w:hint="eastAsia" w:ascii="宋体" w:hAnsi="宋体"/>
          <w:color w:val="000000"/>
          <w:sz w:val="24"/>
          <w:highlight w:val="none"/>
        </w:rPr>
      </w:pPr>
      <w:r>
        <w:rPr>
          <w:rFonts w:hint="eastAsia" w:ascii="宋体" w:hAnsi="宋体"/>
          <w:color w:val="000000"/>
          <w:sz w:val="24"/>
          <w:highlight w:val="none"/>
        </w:rPr>
        <w:t>3.投标人未对实质性要求逐条作出明确响应的，或未按招标文件要求提供证明材料的，该采购包作无效投标处理。</w:t>
      </w:r>
    </w:p>
    <w:p w14:paraId="4A8906B4">
      <w:pPr>
        <w:outlineLvl w:val="1"/>
        <w:rPr>
          <w:rFonts w:hint="eastAsia" w:ascii="宋体" w:cs="宋体"/>
          <w:b/>
          <w:sz w:val="28"/>
          <w:szCs w:val="28"/>
          <w:highlight w:val="none"/>
        </w:rPr>
      </w:pPr>
      <w:r>
        <w:rPr>
          <w:rFonts w:hint="eastAsia" w:ascii="宋体" w:cs="宋体"/>
          <w:b/>
          <w:sz w:val="28"/>
          <w:szCs w:val="28"/>
          <w:highlight w:val="none"/>
        </w:rPr>
        <w:br w:type="page" w:clear="all"/>
      </w:r>
      <w:r>
        <w:rPr>
          <w:rFonts w:hint="eastAsia" w:ascii="宋体" w:cs="宋体"/>
          <w:b/>
          <w:sz w:val="28"/>
          <w:szCs w:val="28"/>
          <w:highlight w:val="none"/>
        </w:rPr>
        <w:t>格式</w:t>
      </w:r>
      <w:r>
        <w:rPr>
          <w:rFonts w:hint="eastAsia" w:ascii="宋体" w:cs="宋体"/>
          <w:b/>
          <w:sz w:val="28"/>
          <w:szCs w:val="28"/>
          <w:highlight w:val="none"/>
          <w:lang w:val="en-US" w:eastAsia="zh-CN"/>
        </w:rPr>
        <w:t>六</w:t>
      </w:r>
      <w:r>
        <w:rPr>
          <w:rFonts w:hint="eastAsia" w:ascii="宋体" w:cs="宋体"/>
          <w:b/>
          <w:sz w:val="28"/>
          <w:szCs w:val="28"/>
          <w:highlight w:val="none"/>
        </w:rPr>
        <w:t>、技术要求响应及偏离表</w:t>
      </w:r>
      <w:bookmarkEnd w:id="18"/>
      <w:bookmarkEnd w:id="19"/>
    </w:p>
    <w:p w14:paraId="7E2ECE3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bookmarkStart w:id="20" w:name="_Toc87364929"/>
      <w:bookmarkStart w:id="21" w:name="_Toc155874814"/>
      <w:r>
        <w:rPr>
          <w:rFonts w:ascii="宋体" w:hAnsi="宋体" w:cs="宋体"/>
          <w:b/>
          <w:color w:val="000000"/>
          <w:sz w:val="24"/>
          <w:highlight w:val="none"/>
        </w:rPr>
        <w:t>技术规格偏离表格式</w:t>
      </w:r>
    </w:p>
    <w:p w14:paraId="786EA44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hint="eastAsia" w:ascii="宋体" w:hAnsi="宋体" w:cs="宋体"/>
          <w:color w:val="000000"/>
          <w:sz w:val="24"/>
          <w:highlight w:val="none"/>
        </w:rPr>
        <w:t>表1：标注“▲”的</w:t>
      </w:r>
      <w:r>
        <w:rPr>
          <w:rFonts w:ascii="宋体" w:hAnsi="宋体" w:cs="宋体"/>
          <w:color w:val="000000"/>
          <w:sz w:val="24"/>
          <w:highlight w:val="none"/>
        </w:rPr>
        <w:t>技术规格偏离表</w:t>
      </w:r>
    </w:p>
    <w:p w14:paraId="6C36A17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47A400F8">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Cs w:val="21"/>
          <w:highlight w:val="none"/>
        </w:rPr>
      </w:pPr>
      <w:r>
        <w:rPr>
          <w:rFonts w:hint="eastAsia" w:ascii="宋体" w:hAnsi="宋体" w:cs="宋体"/>
          <w:color w:val="000000"/>
          <w:szCs w:val="21"/>
          <w:highlight w:val="none"/>
        </w:rPr>
        <w:t>项目名称、分包号：                                       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70"/>
        <w:gridCol w:w="2754"/>
        <w:gridCol w:w="2508"/>
        <w:gridCol w:w="1266"/>
        <w:gridCol w:w="1234"/>
      </w:tblGrid>
      <w:tr w14:paraId="5CB6C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38" w:type="dxa"/>
            <w:noWrap w:val="0"/>
            <w:tcMar>
              <w:top w:w="80" w:type="dxa"/>
              <w:left w:w="80" w:type="dxa"/>
              <w:bottom w:w="80" w:type="dxa"/>
              <w:right w:w="80" w:type="dxa"/>
            </w:tcMar>
            <w:vAlign w:val="center"/>
          </w:tcPr>
          <w:p w14:paraId="5E1A617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076" w:type="dxa"/>
            <w:noWrap w:val="0"/>
            <w:tcMar>
              <w:top w:w="80" w:type="dxa"/>
              <w:left w:w="80" w:type="dxa"/>
              <w:bottom w:w="80" w:type="dxa"/>
              <w:right w:w="80" w:type="dxa"/>
            </w:tcMar>
            <w:vAlign w:val="center"/>
          </w:tcPr>
          <w:p w14:paraId="46C4FCE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797" w:type="dxa"/>
            <w:noWrap w:val="0"/>
            <w:tcMar>
              <w:top w:w="80" w:type="dxa"/>
              <w:left w:w="80" w:type="dxa"/>
              <w:bottom w:w="80" w:type="dxa"/>
              <w:right w:w="80" w:type="dxa"/>
            </w:tcMar>
            <w:vAlign w:val="center"/>
          </w:tcPr>
          <w:p w14:paraId="21F4461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351" w:type="dxa"/>
            <w:noWrap w:val="0"/>
            <w:tcMar>
              <w:top w:w="80" w:type="dxa"/>
              <w:left w:w="80" w:type="dxa"/>
              <w:bottom w:w="80" w:type="dxa"/>
              <w:right w:w="80" w:type="dxa"/>
            </w:tcMar>
            <w:vAlign w:val="center"/>
          </w:tcPr>
          <w:p w14:paraId="0E81C73B">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ascii="宋体" w:hAnsi="宋体"/>
                <w:color w:val="000000"/>
                <w:sz w:val="24"/>
                <w:highlight w:val="none"/>
              </w:rPr>
              <w:t>超出、符合或偏离</w:t>
            </w:r>
          </w:p>
        </w:tc>
        <w:tc>
          <w:tcPr>
            <w:tcW w:w="1351" w:type="dxa"/>
            <w:noWrap w:val="0"/>
            <w:tcMar>
              <w:top w:w="80" w:type="dxa"/>
              <w:left w:w="80" w:type="dxa"/>
              <w:bottom w:w="80" w:type="dxa"/>
              <w:right w:w="80" w:type="dxa"/>
            </w:tcMar>
            <w:vAlign w:val="center"/>
          </w:tcPr>
          <w:p w14:paraId="4037693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r>
              <w:rPr>
                <w:rFonts w:hint="eastAsia" w:ascii="宋体" w:hAnsi="宋体" w:cs="宋体"/>
                <w:color w:val="000000"/>
                <w:highlight w:val="none"/>
              </w:rPr>
              <w:t>备注</w:t>
            </w:r>
          </w:p>
        </w:tc>
      </w:tr>
      <w:tr w14:paraId="1CD9F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noWrap w:val="0"/>
            <w:tcMar>
              <w:top w:w="80" w:type="dxa"/>
              <w:left w:w="80" w:type="dxa"/>
              <w:bottom w:w="80" w:type="dxa"/>
              <w:right w:w="80" w:type="dxa"/>
            </w:tcMar>
            <w:vAlign w:val="center"/>
          </w:tcPr>
          <w:p w14:paraId="527F203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29E75D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3F696E9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61D64A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2910694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116AF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noWrap w:val="0"/>
            <w:tcMar>
              <w:top w:w="80" w:type="dxa"/>
              <w:left w:w="80" w:type="dxa"/>
              <w:bottom w:w="80" w:type="dxa"/>
              <w:right w:w="80" w:type="dxa"/>
            </w:tcMar>
            <w:vAlign w:val="center"/>
          </w:tcPr>
          <w:p w14:paraId="4778706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7677AB3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54B180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553BA5A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116037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02239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38" w:type="dxa"/>
            <w:noWrap w:val="0"/>
            <w:tcMar>
              <w:top w:w="80" w:type="dxa"/>
              <w:left w:w="80" w:type="dxa"/>
              <w:bottom w:w="80" w:type="dxa"/>
              <w:right w:w="80" w:type="dxa"/>
            </w:tcMar>
            <w:vAlign w:val="center"/>
          </w:tcPr>
          <w:p w14:paraId="77F5445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42BB246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3D26078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0279B98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B7BC6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bl>
    <w:p w14:paraId="62D830A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58A54D1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7BC307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9D84383">
      <w:pPr>
        <w:spacing w:line="400" w:lineRule="exact"/>
        <w:rPr>
          <w:rFonts w:ascii="宋体" w:hAnsi="宋体"/>
          <w:sz w:val="24"/>
          <w:highlight w:val="none"/>
        </w:rPr>
      </w:pPr>
      <w:r>
        <w:rPr>
          <w:rFonts w:hint="eastAsia" w:ascii="宋体" w:hAnsi="宋体"/>
          <w:sz w:val="24"/>
          <w:highlight w:val="none"/>
        </w:rPr>
        <w:t>1.投标供应商需</w:t>
      </w:r>
      <w:r>
        <w:rPr>
          <w:rFonts w:ascii="宋体" w:hAnsi="宋体"/>
          <w:sz w:val="24"/>
          <w:highlight w:val="none"/>
        </w:rPr>
        <w:t>对</w:t>
      </w:r>
      <w:r>
        <w:rPr>
          <w:rFonts w:hint="eastAsia" w:ascii="宋体" w:hAnsi="宋体"/>
          <w:sz w:val="24"/>
          <w:highlight w:val="none"/>
        </w:rPr>
        <w:t>“第四章 项目需求”</w:t>
      </w:r>
      <w:r>
        <w:rPr>
          <w:rFonts w:hint="eastAsia" w:ascii="宋体" w:hAnsi="宋体" w:cs="宋体"/>
          <w:color w:val="000000"/>
          <w:sz w:val="24"/>
          <w:highlight w:val="none"/>
        </w:rPr>
        <w:t>标注“▲”的</w:t>
      </w:r>
      <w:r>
        <w:rPr>
          <w:rFonts w:ascii="宋体" w:hAnsi="宋体"/>
          <w:sz w:val="24"/>
          <w:highlight w:val="none"/>
        </w:rPr>
        <w:t>技术</w:t>
      </w:r>
      <w:r>
        <w:rPr>
          <w:rFonts w:hint="eastAsia" w:ascii="宋体" w:hAnsi="宋体"/>
          <w:sz w:val="24"/>
          <w:highlight w:val="none"/>
        </w:rPr>
        <w:t>要求</w:t>
      </w:r>
      <w:r>
        <w:rPr>
          <w:rFonts w:ascii="宋体" w:hAnsi="宋体"/>
          <w:sz w:val="24"/>
          <w:highlight w:val="none"/>
        </w:rPr>
        <w:t>逐条做出明确响应</w:t>
      </w:r>
      <w:r>
        <w:rPr>
          <w:rFonts w:hint="eastAsia" w:ascii="宋体" w:hAnsi="宋体"/>
          <w:sz w:val="24"/>
          <w:highlight w:val="none"/>
        </w:rPr>
        <w:t>。</w:t>
      </w:r>
    </w:p>
    <w:p w14:paraId="51DC76C1">
      <w:pPr>
        <w:spacing w:line="400" w:lineRule="exact"/>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材料，投标</w:t>
      </w:r>
      <w:r>
        <w:rPr>
          <w:rFonts w:hint="eastAsia" w:ascii="宋体" w:hAnsi="宋体"/>
          <w:sz w:val="24"/>
          <w:highlight w:val="none"/>
        </w:rPr>
        <w:t>供应商需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29BBC81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sz w:val="24"/>
          <w:highlight w:val="none"/>
        </w:rPr>
        <w:t> </w:t>
      </w:r>
    </w:p>
    <w:p w14:paraId="33642E9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000000"/>
          <w:sz w:val="24"/>
          <w:highlight w:val="none"/>
        </w:rPr>
      </w:pPr>
      <w:r>
        <w:rPr>
          <w:rFonts w:ascii="宋体" w:hAnsi="宋体" w:cs="宋体"/>
          <w:b/>
          <w:color w:val="000000"/>
          <w:sz w:val="24"/>
          <w:highlight w:val="none"/>
        </w:rPr>
        <w:t> </w:t>
      </w:r>
    </w:p>
    <w:p w14:paraId="6AFE8A4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b/>
          <w:color w:val="000000"/>
          <w:sz w:val="24"/>
          <w:highlight w:val="none"/>
        </w:rPr>
        <w:br w:type="page" w:clear="all"/>
      </w:r>
      <w:r>
        <w:rPr>
          <w:rFonts w:hint="eastAsia" w:ascii="宋体" w:hAnsi="宋体" w:cs="宋体"/>
          <w:color w:val="000000"/>
          <w:sz w:val="24"/>
          <w:highlight w:val="none"/>
        </w:rPr>
        <w:t>表2：其余指标</w:t>
      </w:r>
      <w:r>
        <w:rPr>
          <w:rFonts w:ascii="宋体" w:hAnsi="宋体" w:cs="宋体"/>
          <w:color w:val="000000"/>
          <w:sz w:val="24"/>
          <w:highlight w:val="none"/>
        </w:rPr>
        <w:t>技术规格偏离表</w:t>
      </w:r>
    </w:p>
    <w:p w14:paraId="5374D0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69BECD51">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                                       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906"/>
        <w:gridCol w:w="2869"/>
        <w:gridCol w:w="2613"/>
        <w:gridCol w:w="1317"/>
        <w:gridCol w:w="927"/>
      </w:tblGrid>
      <w:tr w14:paraId="73DE4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noWrap w:val="0"/>
            <w:tcMar>
              <w:top w:w="80" w:type="dxa"/>
              <w:left w:w="80" w:type="dxa"/>
              <w:bottom w:w="80" w:type="dxa"/>
              <w:right w:w="80" w:type="dxa"/>
            </w:tcMar>
            <w:vAlign w:val="center"/>
          </w:tcPr>
          <w:p w14:paraId="46FA8F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208" w:type="dxa"/>
            <w:noWrap w:val="0"/>
            <w:tcMar>
              <w:top w:w="80" w:type="dxa"/>
              <w:left w:w="80" w:type="dxa"/>
              <w:bottom w:w="80" w:type="dxa"/>
              <w:right w:w="80" w:type="dxa"/>
            </w:tcMar>
            <w:vAlign w:val="center"/>
          </w:tcPr>
          <w:p w14:paraId="5752BEC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917" w:type="dxa"/>
            <w:noWrap w:val="0"/>
            <w:tcMar>
              <w:top w:w="80" w:type="dxa"/>
              <w:left w:w="80" w:type="dxa"/>
              <w:bottom w:w="80" w:type="dxa"/>
              <w:right w:w="80" w:type="dxa"/>
            </w:tcMar>
            <w:vAlign w:val="center"/>
          </w:tcPr>
          <w:p w14:paraId="16687A4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409" w:type="dxa"/>
            <w:noWrap w:val="0"/>
            <w:tcMar>
              <w:top w:w="80" w:type="dxa"/>
              <w:left w:w="80" w:type="dxa"/>
              <w:bottom w:w="80" w:type="dxa"/>
              <w:right w:w="80" w:type="dxa"/>
            </w:tcMar>
            <w:vAlign w:val="center"/>
          </w:tcPr>
          <w:p w14:paraId="282B5C4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ascii="宋体" w:hAnsi="宋体"/>
                <w:color w:val="000000"/>
                <w:sz w:val="24"/>
                <w:highlight w:val="none"/>
              </w:rPr>
              <w:t>超出、符合或偏离</w:t>
            </w:r>
          </w:p>
        </w:tc>
        <w:tc>
          <w:tcPr>
            <w:tcW w:w="1002" w:type="dxa"/>
            <w:noWrap w:val="0"/>
            <w:tcMar>
              <w:top w:w="80" w:type="dxa"/>
              <w:left w:w="80" w:type="dxa"/>
              <w:bottom w:w="80" w:type="dxa"/>
              <w:right w:w="80" w:type="dxa"/>
            </w:tcMar>
            <w:vAlign w:val="center"/>
          </w:tcPr>
          <w:p w14:paraId="5483BCF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color w:val="000000"/>
                <w:highlight w:val="none"/>
              </w:rPr>
              <w:t>备注</w:t>
            </w:r>
          </w:p>
        </w:tc>
      </w:tr>
      <w:tr w14:paraId="0032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noWrap w:val="0"/>
            <w:tcMar>
              <w:top w:w="80" w:type="dxa"/>
              <w:left w:w="80" w:type="dxa"/>
              <w:bottom w:w="80" w:type="dxa"/>
              <w:right w:w="80" w:type="dxa"/>
            </w:tcMar>
            <w:vAlign w:val="center"/>
          </w:tcPr>
          <w:p w14:paraId="19BE6B4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578A076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6C0A894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6FA722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6A7B911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28D1F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noWrap w:val="0"/>
            <w:tcMar>
              <w:top w:w="80" w:type="dxa"/>
              <w:left w:w="80" w:type="dxa"/>
              <w:bottom w:w="80" w:type="dxa"/>
              <w:right w:w="80" w:type="dxa"/>
            </w:tcMar>
            <w:vAlign w:val="center"/>
          </w:tcPr>
          <w:p w14:paraId="61E9AF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7CA62B3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17FF989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0B3AA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1C82E81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4E28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noWrap w:val="0"/>
            <w:tcMar>
              <w:top w:w="80" w:type="dxa"/>
              <w:left w:w="80" w:type="dxa"/>
              <w:bottom w:w="80" w:type="dxa"/>
              <w:right w:w="80" w:type="dxa"/>
            </w:tcMar>
            <w:vAlign w:val="center"/>
          </w:tcPr>
          <w:p w14:paraId="000264F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2420BD2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33CAB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6A12DB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4FFD077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bl>
    <w:p w14:paraId="560B8D7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289990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37107DF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04931F3E">
      <w:pPr>
        <w:spacing w:line="360" w:lineRule="auto"/>
        <w:rPr>
          <w:rFonts w:ascii="宋体" w:hAnsi="宋体"/>
          <w:szCs w:val="21"/>
          <w:highlight w:val="none"/>
        </w:rPr>
      </w:pPr>
      <w:r>
        <w:rPr>
          <w:rFonts w:hint="eastAsia" w:ascii="宋体" w:hAnsi="宋体"/>
          <w:szCs w:val="21"/>
          <w:highlight w:val="none"/>
        </w:rPr>
        <w:t>1.投标供应商需</w:t>
      </w:r>
      <w:r>
        <w:rPr>
          <w:rFonts w:ascii="宋体" w:hAnsi="宋体"/>
          <w:szCs w:val="21"/>
          <w:highlight w:val="none"/>
        </w:rPr>
        <w:t>对</w:t>
      </w:r>
      <w:r>
        <w:rPr>
          <w:rFonts w:hint="eastAsia" w:ascii="宋体" w:hAnsi="宋体"/>
          <w:szCs w:val="21"/>
          <w:highlight w:val="none"/>
        </w:rPr>
        <w:t>“第四章 项目需求”</w:t>
      </w:r>
      <w:r>
        <w:rPr>
          <w:rFonts w:hint="eastAsia" w:ascii="宋体" w:hAnsi="宋体" w:cs="宋体"/>
          <w:color w:val="000000"/>
          <w:szCs w:val="21"/>
          <w:highlight w:val="none"/>
        </w:rPr>
        <w:t>无标识的</w:t>
      </w:r>
      <w:r>
        <w:rPr>
          <w:rFonts w:ascii="宋体" w:hAnsi="宋体"/>
          <w:szCs w:val="21"/>
          <w:highlight w:val="none"/>
        </w:rPr>
        <w:t>技术</w:t>
      </w:r>
      <w:r>
        <w:rPr>
          <w:rFonts w:hint="eastAsia" w:ascii="宋体" w:hAnsi="宋体"/>
          <w:szCs w:val="21"/>
          <w:highlight w:val="none"/>
        </w:rPr>
        <w:t>要求</w:t>
      </w:r>
      <w:r>
        <w:rPr>
          <w:rFonts w:ascii="宋体" w:hAnsi="宋体"/>
          <w:szCs w:val="21"/>
          <w:highlight w:val="none"/>
        </w:rPr>
        <w:t>逐条做出明确响应</w:t>
      </w:r>
      <w:r>
        <w:rPr>
          <w:rFonts w:hint="eastAsia" w:ascii="宋体" w:hAnsi="宋体"/>
          <w:szCs w:val="21"/>
          <w:highlight w:val="none"/>
        </w:rPr>
        <w:t>。</w:t>
      </w:r>
    </w:p>
    <w:p w14:paraId="05BB29D9">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Cs w:val="21"/>
          <w:highlight w:val="none"/>
        </w:rPr>
      </w:pPr>
      <w:r>
        <w:rPr>
          <w:rFonts w:hint="eastAsia" w:ascii="宋体" w:hAnsi="宋体"/>
          <w:szCs w:val="21"/>
          <w:highlight w:val="none"/>
        </w:rPr>
        <w:t>2.如果招标</w:t>
      </w:r>
      <w:r>
        <w:rPr>
          <w:rFonts w:ascii="宋体" w:hAnsi="宋体"/>
          <w:szCs w:val="21"/>
          <w:highlight w:val="none"/>
        </w:rPr>
        <w:t>文件要求提供</w:t>
      </w:r>
      <w:r>
        <w:rPr>
          <w:rFonts w:hint="eastAsia" w:ascii="宋体" w:hAnsi="宋体"/>
          <w:szCs w:val="21"/>
          <w:highlight w:val="none"/>
        </w:rPr>
        <w:t>证明</w:t>
      </w:r>
      <w:r>
        <w:rPr>
          <w:rFonts w:ascii="宋体" w:hAnsi="宋体"/>
          <w:szCs w:val="21"/>
          <w:highlight w:val="none"/>
        </w:rPr>
        <w:t>材料，投标</w:t>
      </w:r>
      <w:r>
        <w:rPr>
          <w:rFonts w:hint="eastAsia" w:ascii="宋体" w:hAnsi="宋体"/>
          <w:szCs w:val="21"/>
          <w:highlight w:val="none"/>
        </w:rPr>
        <w:t>供应商需</w:t>
      </w:r>
      <w:r>
        <w:rPr>
          <w:rFonts w:ascii="宋体" w:hAnsi="宋体"/>
          <w:szCs w:val="21"/>
          <w:highlight w:val="none"/>
        </w:rPr>
        <w:t>将证明材料</w:t>
      </w:r>
      <w:r>
        <w:rPr>
          <w:rFonts w:hint="eastAsia" w:ascii="宋体" w:hAnsi="宋体"/>
          <w:szCs w:val="21"/>
          <w:highlight w:val="none"/>
        </w:rPr>
        <w:t>列于</w:t>
      </w:r>
      <w:r>
        <w:rPr>
          <w:rFonts w:ascii="宋体" w:hAnsi="宋体"/>
          <w:szCs w:val="21"/>
          <w:highlight w:val="none"/>
        </w:rPr>
        <w:t>该表之下。</w:t>
      </w:r>
    </w:p>
    <w:p w14:paraId="7F20DED7">
      <w:pPr>
        <w:pBdr>
          <w:top w:val="none" w:color="000000" w:sz="0" w:space="0"/>
          <w:left w:val="none" w:color="000000" w:sz="0" w:space="0"/>
          <w:bottom w:val="none" w:color="000000" w:sz="0" w:space="0"/>
          <w:right w:val="none" w:color="000000" w:sz="0" w:space="0"/>
        </w:pBdr>
        <w:spacing w:line="360" w:lineRule="auto"/>
        <w:rPr>
          <w:color w:val="000000"/>
          <w:szCs w:val="21"/>
          <w:highlight w:val="none"/>
        </w:rPr>
      </w:pPr>
      <w:r>
        <w:rPr>
          <w:rFonts w:hint="eastAsia" w:ascii="宋体" w:hAnsi="宋体" w:cs="宋体"/>
          <w:color w:val="000000"/>
          <w:szCs w:val="21"/>
          <w:highlight w:val="none"/>
        </w:rPr>
        <w:t>3.所有偏离必须在本表中列出，未在本偏离表中列出偏离，将视为投标供应商已完全接受招标文件要求。如完全无偏离，也无其他说明，可在本表第一行填写“全部无偏离”</w:t>
      </w:r>
    </w:p>
    <w:p w14:paraId="22DE323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9EF5A2E">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A6B07D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D5830D3">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E05AC7B">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BB024E4">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B44D783">
      <w:pPr>
        <w:pBdr>
          <w:top w:val="none" w:color="000000" w:sz="0" w:space="0"/>
          <w:left w:val="none" w:color="000000" w:sz="0" w:space="0"/>
          <w:bottom w:val="none" w:color="000000" w:sz="0" w:space="0"/>
          <w:right w:val="none" w:color="000000" w:sz="0" w:space="0"/>
        </w:pBdr>
        <w:spacing w:line="85" w:lineRule="atLeast"/>
        <w:rPr>
          <w:color w:val="000000"/>
          <w:highlight w:val="none"/>
        </w:rPr>
      </w:pPr>
      <w:r>
        <w:rPr>
          <w:color w:val="000000"/>
          <w:highlight w:val="none"/>
        </w:rPr>
        <w:br w:type="page" w:clear="all"/>
      </w:r>
    </w:p>
    <w:p w14:paraId="06110C50">
      <w:pPr>
        <w:outlineLvl w:val="1"/>
        <w:rPr>
          <w:rFonts w:hint="eastAsia" w:ascii="宋体" w:cs="宋体"/>
          <w:b/>
          <w:sz w:val="28"/>
          <w:szCs w:val="28"/>
          <w:highlight w:val="none"/>
        </w:rPr>
      </w:pPr>
      <w:r>
        <w:rPr>
          <w:rFonts w:hint="eastAsia" w:ascii="宋体" w:cs="宋体"/>
          <w:b/>
          <w:sz w:val="28"/>
          <w:szCs w:val="28"/>
          <w:highlight w:val="none"/>
        </w:rPr>
        <w:t>格式</w:t>
      </w:r>
      <w:r>
        <w:rPr>
          <w:rFonts w:hint="eastAsia" w:ascii="宋体" w:cs="宋体"/>
          <w:b/>
          <w:sz w:val="28"/>
          <w:szCs w:val="28"/>
          <w:highlight w:val="none"/>
          <w:lang w:val="en-US" w:eastAsia="zh-CN"/>
        </w:rPr>
        <w:t>七</w:t>
      </w:r>
      <w:r>
        <w:rPr>
          <w:rFonts w:hint="eastAsia" w:ascii="宋体" w:cs="宋体"/>
          <w:b/>
          <w:sz w:val="28"/>
          <w:szCs w:val="28"/>
          <w:highlight w:val="none"/>
        </w:rPr>
        <w:t>、商务条款偏离表格式</w:t>
      </w:r>
    </w:p>
    <w:p w14:paraId="3783667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color w:val="000000"/>
          <w:sz w:val="24"/>
          <w:highlight w:val="none"/>
        </w:rPr>
        <w:t>商务条款偏离表</w:t>
      </w:r>
    </w:p>
    <w:p w14:paraId="3DF6467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10A08E64">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                                       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655"/>
        <w:gridCol w:w="1950"/>
        <w:gridCol w:w="2649"/>
        <w:gridCol w:w="995"/>
        <w:gridCol w:w="995"/>
      </w:tblGrid>
      <w:tr w14:paraId="13332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655" w:type="dxa"/>
            <w:noWrap w:val="0"/>
            <w:tcMar>
              <w:top w:w="80" w:type="dxa"/>
              <w:left w:w="80" w:type="dxa"/>
              <w:bottom w:w="80" w:type="dxa"/>
              <w:right w:w="80" w:type="dxa"/>
            </w:tcMar>
            <w:vAlign w:val="center"/>
          </w:tcPr>
          <w:p w14:paraId="3230488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1950" w:type="dxa"/>
            <w:noWrap w:val="0"/>
            <w:tcMar>
              <w:top w:w="80" w:type="dxa"/>
              <w:left w:w="80" w:type="dxa"/>
              <w:bottom w:w="80" w:type="dxa"/>
              <w:right w:w="80" w:type="dxa"/>
            </w:tcMar>
            <w:vAlign w:val="center"/>
          </w:tcPr>
          <w:p w14:paraId="5013FB0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招标文件要求的商务条款</w:t>
            </w:r>
          </w:p>
        </w:tc>
        <w:tc>
          <w:tcPr>
            <w:tcW w:w="2649" w:type="dxa"/>
            <w:noWrap w:val="0"/>
            <w:tcMar>
              <w:top w:w="80" w:type="dxa"/>
              <w:left w:w="80" w:type="dxa"/>
              <w:bottom w:w="80" w:type="dxa"/>
              <w:right w:w="80" w:type="dxa"/>
            </w:tcMar>
            <w:vAlign w:val="center"/>
          </w:tcPr>
          <w:p w14:paraId="6423539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投标响应</w:t>
            </w:r>
          </w:p>
        </w:tc>
        <w:tc>
          <w:tcPr>
            <w:tcW w:w="995" w:type="dxa"/>
            <w:noWrap w:val="0"/>
            <w:tcMar>
              <w:top w:w="80" w:type="dxa"/>
              <w:left w:w="80" w:type="dxa"/>
              <w:bottom w:w="80" w:type="dxa"/>
              <w:right w:w="80" w:type="dxa"/>
            </w:tcMar>
            <w:vAlign w:val="center"/>
          </w:tcPr>
          <w:p w14:paraId="6066F92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995" w:type="dxa"/>
            <w:noWrap w:val="0"/>
            <w:tcMar>
              <w:top w:w="80" w:type="dxa"/>
              <w:left w:w="80" w:type="dxa"/>
              <w:bottom w:w="80" w:type="dxa"/>
              <w:right w:w="80" w:type="dxa"/>
            </w:tcMar>
            <w:vAlign w:val="center"/>
          </w:tcPr>
          <w:p w14:paraId="15A2E6F5">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olor w:val="000000"/>
                <w:sz w:val="24"/>
                <w:highlight w:val="none"/>
              </w:rPr>
            </w:pPr>
            <w:r>
              <w:rPr>
                <w:rFonts w:hint="eastAsia" w:ascii="宋体" w:hAnsi="宋体"/>
                <w:color w:val="000000"/>
                <w:sz w:val="24"/>
                <w:highlight w:val="none"/>
              </w:rPr>
              <w:t>备注</w:t>
            </w:r>
          </w:p>
        </w:tc>
      </w:tr>
      <w:tr w14:paraId="1BC1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6A21AF7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450F6B1A">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4E2628D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2A63E9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6C152B7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3AA1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57934F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noWrap w:val="0"/>
            <w:tcMar>
              <w:top w:w="80" w:type="dxa"/>
              <w:left w:w="80" w:type="dxa"/>
              <w:bottom w:w="80" w:type="dxa"/>
              <w:right w:w="80" w:type="dxa"/>
            </w:tcMar>
            <w:vAlign w:val="center"/>
          </w:tcPr>
          <w:p w14:paraId="0B3733C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6CE94E5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7F2AA38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544B80F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1730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096084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noWrap w:val="0"/>
            <w:tcMar>
              <w:top w:w="80" w:type="dxa"/>
              <w:left w:w="80" w:type="dxa"/>
              <w:bottom w:w="80" w:type="dxa"/>
              <w:right w:w="80" w:type="dxa"/>
            </w:tcMar>
            <w:vAlign w:val="center"/>
          </w:tcPr>
          <w:p w14:paraId="41933E2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10D9C52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236686B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0F2B781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717C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AF0C3E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4148507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noWrap w:val="0"/>
            <w:tcMar>
              <w:top w:w="80" w:type="dxa"/>
              <w:left w:w="80" w:type="dxa"/>
              <w:bottom w:w="80" w:type="dxa"/>
              <w:right w:w="80" w:type="dxa"/>
            </w:tcMar>
            <w:vAlign w:val="center"/>
          </w:tcPr>
          <w:p w14:paraId="47E4F6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32AC69A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2E7A56A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5C7AC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F6DBD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69B3CCA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noWrap w:val="0"/>
            <w:tcMar>
              <w:top w:w="80" w:type="dxa"/>
              <w:left w:w="80" w:type="dxa"/>
              <w:bottom w:w="80" w:type="dxa"/>
              <w:right w:w="80" w:type="dxa"/>
            </w:tcMar>
            <w:vAlign w:val="center"/>
          </w:tcPr>
          <w:p w14:paraId="5449C5E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48A135A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4C54D16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550A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4A8F535">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312949D1">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2649" w:type="dxa"/>
            <w:noWrap w:val="0"/>
            <w:tcMar>
              <w:top w:w="80" w:type="dxa"/>
              <w:left w:w="80" w:type="dxa"/>
              <w:bottom w:w="80" w:type="dxa"/>
              <w:right w:w="80" w:type="dxa"/>
            </w:tcMar>
            <w:vAlign w:val="center"/>
          </w:tcPr>
          <w:p w14:paraId="5724796A">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72079246">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1DF9B45C">
            <w:pPr>
              <w:pBdr>
                <w:top w:val="none" w:color="000000" w:sz="0" w:space="0"/>
                <w:left w:val="none" w:color="000000" w:sz="0" w:space="0"/>
                <w:bottom w:val="none" w:color="000000" w:sz="0" w:space="0"/>
                <w:right w:val="none" w:color="000000" w:sz="0" w:space="0"/>
              </w:pBdr>
              <w:spacing w:before="200" w:after="200" w:line="85" w:lineRule="atLeast"/>
              <w:rPr>
                <w:rFonts w:ascii="宋体" w:hAnsi="宋体" w:cs="宋体"/>
                <w:color w:val="000000"/>
                <w:highlight w:val="none"/>
              </w:rPr>
            </w:pPr>
          </w:p>
        </w:tc>
      </w:tr>
    </w:tbl>
    <w:p w14:paraId="3AA1283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4217A0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4B51F2C6">
      <w:pPr>
        <w:spacing w:line="400" w:lineRule="exact"/>
        <w:rPr>
          <w:rFonts w:hint="eastAsia" w:ascii="宋体" w:hAnsi="宋体"/>
          <w:sz w:val="24"/>
          <w:highlight w:val="none"/>
        </w:rPr>
      </w:pPr>
      <w:r>
        <w:rPr>
          <w:rFonts w:hint="eastAsia" w:ascii="宋体" w:hAnsi="宋体"/>
          <w:sz w:val="24"/>
          <w:highlight w:val="none"/>
        </w:rPr>
        <w:t>说明：</w:t>
      </w:r>
    </w:p>
    <w:p w14:paraId="63036BFD">
      <w:pPr>
        <w:spacing w:line="360" w:lineRule="auto"/>
        <w:rPr>
          <w:rFonts w:ascii="宋体" w:hAnsi="宋体"/>
          <w:sz w:val="24"/>
          <w:highlight w:val="none"/>
        </w:rPr>
      </w:pPr>
      <w:r>
        <w:rPr>
          <w:rFonts w:hint="eastAsia" w:ascii="宋体" w:hAnsi="宋体"/>
          <w:sz w:val="24"/>
          <w:highlight w:val="none"/>
        </w:rPr>
        <w:t>1.投标供应商需</w:t>
      </w:r>
      <w:r>
        <w:rPr>
          <w:rFonts w:ascii="宋体" w:hAnsi="宋体"/>
          <w:sz w:val="24"/>
          <w:highlight w:val="none"/>
        </w:rPr>
        <w:t>对</w:t>
      </w:r>
      <w:r>
        <w:rPr>
          <w:rFonts w:hint="eastAsia" w:ascii="宋体" w:hAnsi="宋体"/>
          <w:sz w:val="24"/>
          <w:highlight w:val="none"/>
        </w:rPr>
        <w:t>“第四章 项目需求”中除技术指标外的要求</w:t>
      </w:r>
      <w:r>
        <w:rPr>
          <w:rFonts w:ascii="宋体" w:hAnsi="宋体"/>
          <w:sz w:val="24"/>
          <w:highlight w:val="none"/>
        </w:rPr>
        <w:t>逐条做出明确响应</w:t>
      </w:r>
      <w:r>
        <w:rPr>
          <w:rFonts w:hint="eastAsia" w:ascii="宋体" w:hAnsi="宋体"/>
          <w:sz w:val="24"/>
          <w:highlight w:val="none"/>
        </w:rPr>
        <w:t>。</w:t>
      </w:r>
    </w:p>
    <w:p w14:paraId="4FB0C591">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材料，投标</w:t>
      </w:r>
      <w:r>
        <w:rPr>
          <w:rFonts w:hint="eastAsia" w:ascii="宋体" w:hAnsi="宋体"/>
          <w:sz w:val="24"/>
          <w:highlight w:val="none"/>
        </w:rPr>
        <w:t>供应商需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44859202">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cs="宋体"/>
          <w:color w:val="000000"/>
          <w:highlight w:val="none"/>
        </w:rPr>
      </w:pPr>
      <w:r>
        <w:rPr>
          <w:rFonts w:hint="eastAsia" w:ascii="宋体" w:hAnsi="宋体" w:cs="宋体"/>
          <w:color w:val="000000"/>
          <w:highlight w:val="none"/>
        </w:rPr>
        <w:t>3.所有偏离必须在本表中列出，未在本偏离表中列出偏离，将视为投标供应商已完全接受招标文件要求。如完全无偏离，也无其他说明，可在本表第一行填写“全部无偏离”。</w:t>
      </w:r>
    </w:p>
    <w:p w14:paraId="32960B3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cs="宋体"/>
          <w:color w:val="000000"/>
          <w:highlight w:val="none"/>
        </w:rPr>
      </w:pPr>
    </w:p>
    <w:p w14:paraId="477A90B2">
      <w:pPr>
        <w:pStyle w:val="210"/>
        <w:tabs>
          <w:tab w:val="left" w:pos="1260"/>
        </w:tabs>
        <w:ind w:left="0" w:firstLine="0"/>
        <w:rPr>
          <w:rFonts w:hint="eastAsia" w:ascii="宋体" w:hAnsi="宋体" w:cs="宋体"/>
          <w:color w:val="000000"/>
          <w:sz w:val="24"/>
          <w:szCs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格式</w:t>
      </w:r>
      <w:r>
        <w:rPr>
          <w:rFonts w:hint="eastAsia" w:ascii="宋体" w:hAnsi="Times New Roman" w:cs="宋体"/>
          <w:sz w:val="28"/>
          <w:szCs w:val="28"/>
          <w:highlight w:val="none"/>
          <w:lang w:val="en-US" w:eastAsia="zh-CN"/>
        </w:rPr>
        <w:t>八</w:t>
      </w:r>
      <w:r>
        <w:rPr>
          <w:rFonts w:hint="eastAsia" w:ascii="宋体" w:hAnsi="Times New Roman" w:cs="宋体"/>
          <w:sz w:val="28"/>
          <w:szCs w:val="28"/>
          <w:highlight w:val="none"/>
        </w:rPr>
        <w:t>、评分项审查材料</w:t>
      </w:r>
      <w:bookmarkEnd w:id="20"/>
      <w:bookmarkEnd w:id="21"/>
    </w:p>
    <w:p w14:paraId="5B30B7DB">
      <w:pPr>
        <w:pStyle w:val="212"/>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业绩</w:t>
      </w:r>
    </w:p>
    <w:p w14:paraId="5CDD706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highlight w:val="none"/>
        </w:rPr>
      </w:pPr>
      <w:r>
        <w:rPr>
          <w:rFonts w:hint="eastAsia" w:ascii="宋体" w:hAnsi="宋体" w:cs="宋体"/>
          <w:b/>
          <w:bCs/>
          <w:color w:val="000000"/>
          <w:sz w:val="24"/>
          <w:highlight w:val="none"/>
        </w:rPr>
        <w:t>模板一：</w:t>
      </w:r>
      <w:r>
        <w:rPr>
          <w:rFonts w:hint="eastAsia" w:ascii="宋体" w:hAnsi="宋体" w:cs="宋体"/>
          <w:sz w:val="24"/>
          <w:highlight w:val="none"/>
        </w:rPr>
        <w:t>投标人</w:t>
      </w:r>
      <w:r>
        <w:rPr>
          <w:rFonts w:ascii="宋体" w:hAnsi="宋体" w:cs="宋体"/>
          <w:sz w:val="24"/>
          <w:highlight w:val="none"/>
        </w:rPr>
        <w:t>类似业绩情况表</w:t>
      </w:r>
    </w:p>
    <w:p w14:paraId="76ECD226">
      <w:pPr>
        <w:pStyle w:val="212"/>
        <w:ind w:firstLine="482"/>
        <w:jc w:val="left"/>
        <w:rPr>
          <w:rFonts w:ascii="宋体" w:hAnsi="宋体" w:cs="宋体"/>
          <w:b/>
          <w:bCs/>
          <w:color w:val="000000"/>
          <w:sz w:val="24"/>
          <w:highlight w:val="none"/>
        </w:rPr>
      </w:pPr>
    </w:p>
    <w:tbl>
      <w:tblPr>
        <w:tblStyle w:val="4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0"/>
        <w:gridCol w:w="1355"/>
        <w:gridCol w:w="1252"/>
        <w:gridCol w:w="874"/>
        <w:gridCol w:w="909"/>
        <w:gridCol w:w="1319"/>
        <w:gridCol w:w="994"/>
        <w:gridCol w:w="994"/>
      </w:tblGrid>
      <w:tr w14:paraId="1CFB8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7C8ED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序号</w:t>
            </w:r>
          </w:p>
        </w:tc>
        <w:tc>
          <w:tcPr>
            <w:tcW w:w="1540" w:type="dxa"/>
            <w:tcMar>
              <w:top w:w="0" w:type="dxa"/>
              <w:left w:w="0" w:type="dxa"/>
              <w:bottom w:w="0" w:type="dxa"/>
              <w:right w:w="0" w:type="dxa"/>
            </w:tcMar>
            <w:vAlign w:val="center"/>
          </w:tcPr>
          <w:p w14:paraId="3E5FE61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项目名称</w:t>
            </w:r>
          </w:p>
        </w:tc>
        <w:tc>
          <w:tcPr>
            <w:tcW w:w="1401" w:type="dxa"/>
            <w:tcMar>
              <w:top w:w="0" w:type="dxa"/>
              <w:left w:w="0" w:type="dxa"/>
              <w:bottom w:w="0" w:type="dxa"/>
              <w:right w:w="0" w:type="dxa"/>
            </w:tcMar>
            <w:vAlign w:val="center"/>
          </w:tcPr>
          <w:p w14:paraId="6DD4239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业主单位</w:t>
            </w:r>
          </w:p>
        </w:tc>
        <w:tc>
          <w:tcPr>
            <w:tcW w:w="980" w:type="dxa"/>
            <w:tcMar>
              <w:top w:w="0" w:type="dxa"/>
              <w:left w:w="0" w:type="dxa"/>
              <w:bottom w:w="0" w:type="dxa"/>
              <w:right w:w="0" w:type="dxa"/>
            </w:tcMar>
            <w:vAlign w:val="center"/>
          </w:tcPr>
          <w:p w14:paraId="786A2B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合同</w:t>
            </w:r>
          </w:p>
          <w:p w14:paraId="3080C9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金额</w:t>
            </w:r>
          </w:p>
        </w:tc>
        <w:tc>
          <w:tcPr>
            <w:tcW w:w="1021" w:type="dxa"/>
            <w:tcMar>
              <w:top w:w="0" w:type="dxa"/>
              <w:left w:w="0" w:type="dxa"/>
              <w:bottom w:w="0" w:type="dxa"/>
              <w:right w:w="0" w:type="dxa"/>
            </w:tcMar>
            <w:vAlign w:val="center"/>
          </w:tcPr>
          <w:p w14:paraId="34BC9C0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w:t>
            </w:r>
          </w:p>
          <w:p w14:paraId="623415E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内容</w:t>
            </w:r>
          </w:p>
        </w:tc>
        <w:tc>
          <w:tcPr>
            <w:tcW w:w="1498" w:type="dxa"/>
            <w:tcMar>
              <w:top w:w="0" w:type="dxa"/>
              <w:left w:w="0" w:type="dxa"/>
              <w:bottom w:w="0" w:type="dxa"/>
              <w:right w:w="0" w:type="dxa"/>
            </w:tcMar>
          </w:tcPr>
          <w:p w14:paraId="39C9508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签约及服务</w:t>
            </w:r>
          </w:p>
          <w:p w14:paraId="2D4AB15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时间</w:t>
            </w:r>
          </w:p>
        </w:tc>
        <w:tc>
          <w:tcPr>
            <w:tcW w:w="1120" w:type="dxa"/>
            <w:tcMar>
              <w:top w:w="0" w:type="dxa"/>
              <w:left w:w="0" w:type="dxa"/>
              <w:bottom w:w="0" w:type="dxa"/>
              <w:right w:w="0" w:type="dxa"/>
            </w:tcMar>
          </w:tcPr>
          <w:p w14:paraId="31F4D97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联系人及电话</w:t>
            </w:r>
          </w:p>
        </w:tc>
        <w:tc>
          <w:tcPr>
            <w:tcW w:w="1120" w:type="dxa"/>
            <w:tcMar>
              <w:top w:w="0" w:type="dxa"/>
              <w:left w:w="0" w:type="dxa"/>
              <w:bottom w:w="0" w:type="dxa"/>
              <w:right w:w="0" w:type="dxa"/>
            </w:tcMar>
          </w:tcPr>
          <w:p w14:paraId="465DE0E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备注</w:t>
            </w:r>
          </w:p>
        </w:tc>
      </w:tr>
      <w:tr w14:paraId="1C5F1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46C1C8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4E0A236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67E4DE51">
            <w:pPr>
              <w:pBdr>
                <w:top w:val="none" w:color="000000" w:sz="0" w:space="0"/>
                <w:left w:val="none" w:color="000000" w:sz="0" w:space="0"/>
                <w:bottom w:val="none" w:color="000000" w:sz="0" w:space="0"/>
                <w:right w:val="none" w:color="000000" w:sz="0" w:space="0"/>
              </w:pBdr>
              <w:spacing w:line="85" w:lineRule="atLeast"/>
              <w:ind w:firstLine="120"/>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429BD8A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B372D7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62FFFC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F510B3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1C85AE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777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19161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0F47D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66119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9432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32DCCD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67CB92C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75D1BE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6AC733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727DE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4DAC9B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0329DC0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44200D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27A8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41EB0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F0BA2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0B81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1A4FF1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26B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68CEC7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25EDC5D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025530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A2C02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A7C43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D3DEB6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F91247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48B12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4D410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63B3C2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FA4921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1BB5C8F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E70C84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B04611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50BBF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2E7678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53131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5EBD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6E9ED5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2E62CB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EFD8A9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32857C0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3808B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2937D6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AB7F0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47ACB1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FAE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CBCB32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FD7823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7E9615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EA5AB2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E85B52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68CD0F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6F5A63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18834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3A51C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64110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2FF735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42B4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16174A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49ACAAD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C4781C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C49125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bl>
    <w:p w14:paraId="0DFCC5D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投标单位（盖</w:t>
      </w:r>
      <w:r>
        <w:rPr>
          <w:rFonts w:hint="eastAsia" w:ascii="宋体" w:hAnsi="宋体" w:cs="宋体"/>
          <w:highlight w:val="none"/>
        </w:rPr>
        <w:t>电子</w:t>
      </w:r>
      <w:r>
        <w:rPr>
          <w:rFonts w:ascii="宋体" w:hAnsi="宋体" w:cs="宋体"/>
          <w:highlight w:val="none"/>
        </w:rPr>
        <w:t>章）：</w:t>
      </w:r>
      <w:r>
        <w:rPr>
          <w:rFonts w:ascii="宋体" w:hAnsi="宋体" w:cs="宋体"/>
          <w:highlight w:val="none"/>
          <w:u w:val="single"/>
        </w:rPr>
        <w:t>                      </w:t>
      </w:r>
    </w:p>
    <w:p w14:paraId="7C07B9B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授权代表（签字）：</w:t>
      </w:r>
      <w:r>
        <w:rPr>
          <w:rFonts w:ascii="宋体" w:hAnsi="宋体" w:cs="宋体"/>
          <w:highlight w:val="none"/>
          <w:u w:val="single"/>
        </w:rPr>
        <w:t>                      </w:t>
      </w:r>
    </w:p>
    <w:p w14:paraId="7EC9563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日期：</w:t>
      </w:r>
      <w:r>
        <w:rPr>
          <w:rFonts w:ascii="宋体" w:hAnsi="宋体" w:cs="宋体"/>
          <w:highlight w:val="none"/>
          <w:u w:val="single"/>
        </w:rPr>
        <w:t>             </w:t>
      </w:r>
    </w:p>
    <w:p w14:paraId="1B912E8D">
      <w:pPr>
        <w:pBdr>
          <w:top w:val="none" w:color="000000" w:sz="0" w:space="0"/>
          <w:left w:val="none" w:color="000000" w:sz="0" w:space="0"/>
          <w:bottom w:val="none" w:color="000000" w:sz="0" w:space="0"/>
          <w:right w:val="none" w:color="000000" w:sz="0" w:space="0"/>
        </w:pBdr>
        <w:spacing w:line="85" w:lineRule="atLeast"/>
        <w:rPr>
          <w:rFonts w:ascii="宋体" w:hAnsi="宋体" w:cs="宋体"/>
          <w:highlight w:val="none"/>
        </w:rPr>
      </w:pPr>
    </w:p>
    <w:p w14:paraId="1CD673C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说明：具体要求及需提交的证明材料详见评分标准。</w:t>
      </w:r>
    </w:p>
    <w:p w14:paraId="40947838">
      <w:pPr>
        <w:pStyle w:val="212"/>
        <w:widowControl w:val="0"/>
        <w:numPr>
          <w:ilvl w:val="0"/>
          <w:numId w:val="0"/>
        </w:numPr>
        <w:jc w:val="left"/>
        <w:rPr>
          <w:rFonts w:hint="eastAsia" w:ascii="宋体" w:hAnsi="宋体" w:cs="宋体"/>
          <w:b/>
          <w:bCs/>
          <w:color w:val="000000"/>
          <w:sz w:val="24"/>
          <w:highlight w:val="none"/>
        </w:rPr>
      </w:pPr>
    </w:p>
    <w:p w14:paraId="218C566E">
      <w:pPr>
        <w:pStyle w:val="212"/>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项目</w:t>
      </w:r>
      <w:r>
        <w:rPr>
          <w:rFonts w:hint="eastAsia" w:ascii="宋体" w:hAnsi="宋体" w:cs="宋体"/>
          <w:b/>
          <w:bCs/>
          <w:color w:val="000000"/>
          <w:sz w:val="24"/>
          <w:highlight w:val="none"/>
        </w:rPr>
        <w:t>实施方案</w:t>
      </w:r>
    </w:p>
    <w:p w14:paraId="21B9673A">
      <w:pPr>
        <w:pStyle w:val="212"/>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19416DE4">
      <w:pPr>
        <w:pStyle w:val="212"/>
        <w:ind w:firstLine="0"/>
        <w:jc w:val="left"/>
        <w:rPr>
          <w:rFonts w:hint="eastAsia" w:ascii="宋体" w:hAnsi="宋体" w:cs="宋体"/>
          <w:b/>
          <w:bCs/>
          <w:color w:val="000000"/>
          <w:sz w:val="24"/>
          <w:highlight w:val="none"/>
        </w:rPr>
      </w:pPr>
    </w:p>
    <w:p w14:paraId="59B68614">
      <w:pPr>
        <w:pStyle w:val="212"/>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售后服务方案</w:t>
      </w:r>
    </w:p>
    <w:p w14:paraId="4B44D746">
      <w:pPr>
        <w:pStyle w:val="212"/>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33760BEA">
      <w:pPr>
        <w:pStyle w:val="212"/>
        <w:numPr>
          <w:ilvl w:val="0"/>
          <w:numId w:val="0"/>
        </w:numPr>
        <w:jc w:val="left"/>
        <w:rPr>
          <w:rFonts w:hint="eastAsia" w:ascii="宋体" w:hAnsi="宋体" w:cs="宋体"/>
          <w:b/>
          <w:bCs/>
          <w:color w:val="000000"/>
          <w:sz w:val="24"/>
          <w:highlight w:val="none"/>
        </w:rPr>
      </w:pPr>
    </w:p>
    <w:p w14:paraId="4EFAE5E6">
      <w:pPr>
        <w:pStyle w:val="212"/>
        <w:numPr>
          <w:ilvl w:val="0"/>
          <w:numId w:val="11"/>
        </w:numPr>
        <w:ind w:left="0" w:leftChars="0" w:firstLine="200" w:firstLineChars="0"/>
        <w:jc w:val="lef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培训方案</w:t>
      </w:r>
    </w:p>
    <w:p w14:paraId="51B2C4B7">
      <w:pPr>
        <w:pStyle w:val="212"/>
        <w:numPr>
          <w:ilvl w:val="0"/>
          <w:numId w:val="0"/>
        </w:numPr>
        <w:ind w:left="200" w:leftChars="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311B7ECC">
      <w:pPr>
        <w:pStyle w:val="212"/>
        <w:ind w:left="0" w:leftChars="0" w:firstLine="0" w:firstLineChars="0"/>
        <w:jc w:val="left"/>
        <w:rPr>
          <w:rFonts w:ascii="宋体" w:hAnsi="宋体" w:cs="宋体"/>
          <w:sz w:val="24"/>
          <w:highlight w:val="none"/>
        </w:rPr>
      </w:pPr>
    </w:p>
    <w:p w14:paraId="01D6ABA6">
      <w:pPr>
        <w:pStyle w:val="212"/>
        <w:ind w:firstLine="199"/>
        <w:jc w:val="left"/>
        <w:rPr>
          <w:rFonts w:ascii="宋体" w:hAnsi="宋体" w:cs="宋体"/>
          <w:sz w:val="24"/>
          <w:highlight w:val="none"/>
        </w:rPr>
      </w:pPr>
    </w:p>
    <w:p w14:paraId="6ADD2498">
      <w:pPr>
        <w:pStyle w:val="212"/>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质保期</w:t>
      </w:r>
    </w:p>
    <w:p w14:paraId="1BA73107">
      <w:pPr>
        <w:pStyle w:val="212"/>
        <w:ind w:left="174" w:firstLine="0"/>
        <w:jc w:val="left"/>
        <w:rPr>
          <w:rFonts w:ascii="宋体" w:hAnsi="宋体" w:cs="宋体"/>
          <w:color w:val="000000"/>
          <w:highlight w:val="none"/>
        </w:rPr>
      </w:pPr>
      <w:r>
        <w:rPr>
          <w:rFonts w:hint="eastAsia" w:ascii="宋体" w:hAnsi="宋体" w:cs="宋体"/>
          <w:color w:val="000000"/>
          <w:highlight w:val="none"/>
        </w:rPr>
        <w:t>提供承诺书，格式自拟</w:t>
      </w:r>
    </w:p>
    <w:p w14:paraId="5A01D49E">
      <w:pPr>
        <w:pBdr>
          <w:top w:val="none" w:color="000000" w:sz="0" w:space="0"/>
          <w:left w:val="none" w:color="000000" w:sz="0" w:space="0"/>
          <w:bottom w:val="none" w:color="000000" w:sz="0" w:space="0"/>
          <w:right w:val="none" w:color="000000" w:sz="0" w:space="0"/>
        </w:pBdr>
        <w:spacing w:before="154" w:after="290" w:line="85" w:lineRule="atLeast"/>
        <w:ind w:right="112"/>
        <w:rPr>
          <w:rFonts w:ascii="宋体" w:hAnsi="宋体" w:cs="宋体"/>
          <w:b/>
          <w:color w:val="000000"/>
          <w:sz w:val="24"/>
          <w:highlight w:val="none"/>
        </w:rPr>
      </w:pPr>
    </w:p>
    <w:p w14:paraId="75A6A9F0">
      <w:pPr>
        <w:pBdr>
          <w:top w:val="none" w:color="000000" w:sz="0" w:space="0"/>
          <w:left w:val="none" w:color="000000" w:sz="0" w:space="0"/>
          <w:bottom w:val="none" w:color="000000" w:sz="0" w:space="0"/>
          <w:right w:val="none" w:color="000000" w:sz="0" w:space="0"/>
        </w:pBdr>
        <w:spacing w:before="154" w:after="290" w:line="85" w:lineRule="atLeast"/>
        <w:ind w:right="112"/>
        <w:rPr>
          <w:rFonts w:hint="default" w:eastAsia="宋体"/>
          <w:color w:val="000000"/>
          <w:highlight w:val="none"/>
          <w:lang w:val="en-US" w:eastAsia="zh-CN"/>
        </w:rPr>
      </w:pPr>
      <w:r>
        <w:rPr>
          <w:rFonts w:hint="eastAsia" w:ascii="宋体" w:hAnsi="宋体" w:cs="宋体"/>
          <w:b/>
          <w:color w:val="000000"/>
          <w:sz w:val="24"/>
          <w:highlight w:val="none"/>
          <w:lang w:val="en-US" w:eastAsia="zh-CN"/>
        </w:rPr>
        <w:t>6</w:t>
      </w: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节能与环保</w:t>
      </w:r>
    </w:p>
    <w:p w14:paraId="17AFDF55">
      <w:pPr>
        <w:pBdr>
          <w:top w:val="none" w:color="000000" w:sz="0" w:space="0"/>
          <w:left w:val="none" w:color="000000" w:sz="0" w:space="0"/>
          <w:bottom w:val="none" w:color="000000" w:sz="0" w:space="0"/>
          <w:right w:val="none" w:color="000000" w:sz="0" w:space="0"/>
        </w:pBdr>
        <w:spacing w:before="154" w:line="85" w:lineRule="atLeast"/>
        <w:ind w:right="112"/>
        <w:rPr>
          <w:rFonts w:ascii="宋体" w:hAnsi="宋体" w:cs="宋体"/>
          <w:color w:val="000000"/>
          <w:highlight w:val="none"/>
        </w:rPr>
      </w:pPr>
      <w:r>
        <w:rPr>
          <w:rFonts w:hint="default" w:ascii="Calibri" w:hAnsi="Calibri" w:eastAsia="宋体" w:cs="Calibri"/>
          <w:highlight w:val="none"/>
        </w:rPr>
        <w:t>①</w:t>
      </w:r>
      <w:r>
        <w:rPr>
          <w:rFonts w:ascii="宋体" w:hAnsi="宋体" w:cs="宋体"/>
          <w:color w:val="000000"/>
          <w:highlight w:val="none"/>
        </w:rPr>
        <w:t>以</w:t>
      </w:r>
      <w:r>
        <w:rPr>
          <w:rFonts w:hint="eastAsia" w:ascii="宋体" w:hAnsi="宋体" w:cs="宋体"/>
          <w:color w:val="000000"/>
          <w:highlight w:val="none"/>
        </w:rPr>
        <w:t>投标人</w:t>
      </w:r>
      <w:r>
        <w:rPr>
          <w:rFonts w:ascii="宋体" w:hAnsi="宋体" w:cs="宋体"/>
          <w:color w:val="000000"/>
          <w:highlight w:val="none"/>
        </w:rPr>
        <w:t>提供经国家确定的认证机构出具的、处于有效期之内的环境标志产品认证证书</w:t>
      </w:r>
      <w:r>
        <w:rPr>
          <w:rFonts w:hint="eastAsia" w:ascii="宋体" w:hAnsi="宋体" w:cs="宋体"/>
          <w:color w:val="000000"/>
          <w:highlight w:val="none"/>
        </w:rPr>
        <w:t>扫描</w:t>
      </w:r>
      <w:r>
        <w:rPr>
          <w:rFonts w:ascii="宋体" w:hAnsi="宋体" w:cs="宋体"/>
          <w:color w:val="000000"/>
          <w:highlight w:val="none"/>
        </w:rPr>
        <w:t>件为准。</w:t>
      </w:r>
    </w:p>
    <w:p w14:paraId="162AD644">
      <w:pPr>
        <w:pBdr>
          <w:top w:val="none" w:color="000000" w:sz="0" w:space="0"/>
          <w:left w:val="none" w:color="000000" w:sz="0" w:space="0"/>
          <w:bottom w:val="none" w:color="000000" w:sz="0" w:space="0"/>
          <w:right w:val="none" w:color="000000" w:sz="0" w:space="0"/>
        </w:pBdr>
        <w:spacing w:before="154" w:line="85" w:lineRule="atLeast"/>
        <w:jc w:val="both"/>
        <w:rPr>
          <w:rFonts w:ascii="宋体" w:hAnsi="宋体" w:cs="宋体"/>
          <w:color w:val="000000"/>
          <w:highlight w:val="none"/>
        </w:rPr>
      </w:pPr>
      <w:r>
        <w:rPr>
          <w:rFonts w:hint="default" w:ascii="Calibri" w:hAnsi="Calibri" w:cs="Calibri"/>
          <w:color w:val="000000"/>
          <w:highlight w:val="none"/>
        </w:rPr>
        <w:t>②</w:t>
      </w:r>
      <w:r>
        <w:rPr>
          <w:rFonts w:ascii="宋体" w:hAnsi="宋体" w:eastAsia="宋体" w:cs="宋体"/>
          <w:highlight w:val="none"/>
        </w:rPr>
        <w:t>以</w:t>
      </w:r>
      <w:r>
        <w:rPr>
          <w:rFonts w:hint="eastAsia" w:ascii="宋体" w:hAnsi="宋体" w:cs="宋体"/>
          <w:color w:val="000000"/>
          <w:highlight w:val="none"/>
        </w:rPr>
        <w:t>投标人</w:t>
      </w:r>
      <w:r>
        <w:rPr>
          <w:rFonts w:ascii="宋体" w:hAnsi="宋体" w:eastAsia="宋体" w:cs="宋体"/>
          <w:highlight w:val="none"/>
        </w:rPr>
        <w:t>提供经国家确定的认证机构出具的、处于有效期之内的节能产品认证证书</w:t>
      </w:r>
      <w:r>
        <w:rPr>
          <w:rFonts w:hint="eastAsia" w:ascii="宋体" w:hAnsi="宋体" w:eastAsia="宋体" w:cs="宋体"/>
          <w:highlight w:val="none"/>
        </w:rPr>
        <w:t>扫描</w:t>
      </w:r>
      <w:r>
        <w:rPr>
          <w:rFonts w:ascii="宋体" w:hAnsi="宋体" w:eastAsia="宋体" w:cs="宋体"/>
          <w:highlight w:val="none"/>
        </w:rPr>
        <w:t>件为准。</w:t>
      </w:r>
    </w:p>
    <w:p w14:paraId="29CF2F08">
      <w:pPr>
        <w:spacing w:line="360" w:lineRule="auto"/>
        <w:ind w:firstLine="420"/>
        <w:rPr>
          <w:rFonts w:ascii="宋体" w:hAnsi="宋体"/>
          <w:highlight w:val="none"/>
        </w:rPr>
      </w:pPr>
    </w:p>
    <w:p w14:paraId="4D6DA55F">
      <w:pPr>
        <w:pStyle w:val="256"/>
        <w:ind w:left="0" w:firstLine="199"/>
        <w:jc w:val="left"/>
        <w:rPr>
          <w:rFonts w:hint="eastAsia" w:hAnsi="宋体" w:cs="宋体"/>
          <w:color w:val="000000"/>
          <w:sz w:val="24"/>
          <w:szCs w:val="24"/>
          <w:highlight w:val="none"/>
        </w:rPr>
      </w:pPr>
    </w:p>
    <w:p w14:paraId="37EEC449">
      <w:pPr>
        <w:pStyle w:val="256"/>
        <w:jc w:val="left"/>
        <w:outlineLvl w:val="1"/>
        <w:rPr>
          <w:rFonts w:cs="宋体"/>
          <w:b/>
          <w:highlight w:val="none"/>
          <w:lang w:val="zh-CN"/>
        </w:rPr>
      </w:pPr>
      <w:r>
        <w:rPr>
          <w:rFonts w:hint="eastAsia" w:hAnsi="Times New Roman" w:cs="宋体"/>
          <w:b/>
          <w:highlight w:val="none"/>
        </w:rPr>
        <w:t>格式</w:t>
      </w:r>
      <w:r>
        <w:rPr>
          <w:rFonts w:hint="eastAsia" w:hAnsi="Times New Roman" w:cs="宋体"/>
          <w:b/>
          <w:highlight w:val="none"/>
          <w:lang w:val="en-US" w:eastAsia="zh-CN"/>
        </w:rPr>
        <w:t>九</w:t>
      </w:r>
      <w:r>
        <w:rPr>
          <w:rFonts w:hint="eastAsia" w:cs="宋体"/>
          <w:b/>
          <w:highlight w:val="none"/>
          <w:lang w:val="zh-CN"/>
        </w:rPr>
        <w:t>、企业声明函格式</w:t>
      </w:r>
    </w:p>
    <w:p w14:paraId="268F6546">
      <w:pPr>
        <w:jc w:val="center"/>
        <w:rPr>
          <w:rFonts w:hint="eastAsia" w:ascii="宋体" w:hAnsi="宋体" w:cs="宋体"/>
          <w:b/>
          <w:bCs/>
          <w:sz w:val="32"/>
          <w:szCs w:val="32"/>
          <w:highlight w:val="none"/>
        </w:rPr>
      </w:pPr>
      <w:r>
        <w:rPr>
          <w:rFonts w:hint="eastAsia" w:ascii="宋体" w:hAnsi="宋体" w:cs="宋体"/>
          <w:b/>
          <w:bCs/>
          <w:sz w:val="32"/>
          <w:szCs w:val="32"/>
          <w:highlight w:val="none"/>
        </w:rPr>
        <w:t>（1）中小企业声明函</w:t>
      </w:r>
    </w:p>
    <w:p w14:paraId="7618CAF1">
      <w:pPr>
        <w:spacing w:line="360" w:lineRule="auto"/>
        <w:ind w:firstLine="420"/>
        <w:rPr>
          <w:rFonts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采购活动，提供的货物全部由符合政策要求的中小企业制造。相关企业（含联合体中的中小企业、签订分包意向协议的中小企业）的具体情况如下：</w:t>
      </w:r>
    </w:p>
    <w:p w14:paraId="2C86610F">
      <w:pPr>
        <w:spacing w:line="360" w:lineRule="auto"/>
        <w:ind w:firstLine="420"/>
        <w:rPr>
          <w:rFonts w:ascii="宋体" w:hAnsi="宋体"/>
          <w:sz w:val="24"/>
          <w:highlight w:val="none"/>
        </w:rPr>
      </w:pPr>
      <w:r>
        <w:rPr>
          <w:rFonts w:ascii="宋体" w:hAnsi="宋体"/>
          <w:sz w:val="24"/>
          <w:highlight w:val="none"/>
        </w:rPr>
        <w:t>1.</w:t>
      </w:r>
      <w:r>
        <w:rPr>
          <w:rFonts w:ascii="宋体" w:hAnsi="宋体"/>
          <w:sz w:val="24"/>
          <w:highlight w:val="none"/>
          <w:u w:val="single"/>
        </w:rPr>
        <w:t xml:space="preserve"> （标的名称） </w:t>
      </w:r>
      <w:r>
        <w:rPr>
          <w:rFonts w:ascii="宋体" w:hAnsi="宋体"/>
          <w:sz w:val="24"/>
          <w:highlight w:val="none"/>
        </w:rPr>
        <w:t>，属于</w:t>
      </w:r>
      <w:r>
        <w:rPr>
          <w:rFonts w:ascii="宋体" w:hAnsi="宋体"/>
          <w:sz w:val="24"/>
          <w:highlight w:val="none"/>
          <w:u w:val="single"/>
        </w:rPr>
        <w:t xml:space="preserve">（采购文件中明确的所属行业） </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万元1，属于</w:t>
      </w:r>
      <w:r>
        <w:rPr>
          <w:rFonts w:ascii="宋体" w:hAnsi="宋体"/>
          <w:sz w:val="24"/>
          <w:highlight w:val="none"/>
          <w:u w:val="single"/>
        </w:rPr>
        <w:t>（中型企业、小型企业、微型企业）</w:t>
      </w:r>
      <w:r>
        <w:rPr>
          <w:rFonts w:ascii="宋体" w:hAnsi="宋体"/>
          <w:sz w:val="24"/>
          <w:highlight w:val="none"/>
        </w:rPr>
        <w:t>；</w:t>
      </w:r>
    </w:p>
    <w:p w14:paraId="7A7A32AB">
      <w:pPr>
        <w:spacing w:line="360" w:lineRule="auto"/>
        <w:ind w:firstLine="420"/>
        <w:rPr>
          <w:rFonts w:ascii="宋体" w:hAnsi="宋体"/>
          <w:sz w:val="24"/>
          <w:highlight w:val="none"/>
        </w:rPr>
      </w:pPr>
      <w:r>
        <w:rPr>
          <w:rFonts w:ascii="宋体" w:hAnsi="宋体"/>
          <w:sz w:val="24"/>
          <w:highlight w:val="none"/>
        </w:rPr>
        <w:t>2.</w:t>
      </w:r>
      <w:r>
        <w:rPr>
          <w:rFonts w:ascii="宋体" w:hAnsi="宋体"/>
          <w:sz w:val="24"/>
          <w:highlight w:val="none"/>
          <w:u w:val="single"/>
        </w:rPr>
        <w:t xml:space="preserve"> （标的名称） </w:t>
      </w:r>
      <w:r>
        <w:rPr>
          <w:rFonts w:ascii="宋体" w:hAnsi="宋体"/>
          <w:sz w:val="24"/>
          <w:highlight w:val="none"/>
        </w:rPr>
        <w:t>，属于</w:t>
      </w:r>
      <w:r>
        <w:rPr>
          <w:rFonts w:ascii="宋体" w:hAnsi="宋体"/>
          <w:sz w:val="24"/>
          <w:highlight w:val="none"/>
          <w:u w:val="single"/>
        </w:rPr>
        <w:t>（采购文件中明确的所属行业）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2724C8C3">
      <w:pPr>
        <w:spacing w:line="360" w:lineRule="auto"/>
        <w:ind w:firstLine="420"/>
        <w:rPr>
          <w:rFonts w:ascii="宋体" w:hAnsi="宋体"/>
          <w:sz w:val="24"/>
          <w:highlight w:val="none"/>
        </w:rPr>
      </w:pPr>
      <w:r>
        <w:rPr>
          <w:rFonts w:ascii="宋体" w:hAnsi="宋体"/>
          <w:sz w:val="24"/>
          <w:highlight w:val="none"/>
        </w:rPr>
        <w:t>…… 以上企业，不属于大企业的分支机构，不存在控股股东为大企业的情形，也不存在与大企业的负责人为同一人的情形。</w:t>
      </w:r>
    </w:p>
    <w:p w14:paraId="6F6A819F">
      <w:pPr>
        <w:spacing w:line="360" w:lineRule="auto"/>
        <w:ind w:firstLine="420"/>
        <w:rPr>
          <w:rFonts w:ascii="宋体" w:hAnsi="宋体"/>
          <w:sz w:val="24"/>
          <w:highlight w:val="none"/>
        </w:rPr>
      </w:pPr>
    </w:p>
    <w:p w14:paraId="13186388">
      <w:pPr>
        <w:spacing w:line="360" w:lineRule="auto"/>
        <w:ind w:firstLine="420"/>
        <w:rPr>
          <w:rFonts w:ascii="宋体" w:hAnsi="宋体"/>
          <w:sz w:val="24"/>
          <w:highlight w:val="none"/>
        </w:rPr>
      </w:pPr>
      <w:r>
        <w:rPr>
          <w:rFonts w:ascii="宋体" w:hAnsi="宋体"/>
          <w:sz w:val="24"/>
          <w:highlight w:val="none"/>
        </w:rPr>
        <w:t>本企业对上述声明内容的真实性负责。如有虚假，将依法承担相应责任。</w:t>
      </w:r>
    </w:p>
    <w:p w14:paraId="519F388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6134F50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6681C41">
      <w:pPr>
        <w:spacing w:line="360" w:lineRule="auto"/>
        <w:ind w:firstLine="2880"/>
        <w:rPr>
          <w:rFonts w:ascii="宋体" w:hAnsi="宋体"/>
          <w:sz w:val="24"/>
          <w:highlight w:val="none"/>
          <w:u w:val="single"/>
        </w:rPr>
      </w:pPr>
      <w:r>
        <w:rPr>
          <w:rFonts w:hint="eastAsia" w:ascii="宋体" w:hAnsi="宋体"/>
          <w:sz w:val="24"/>
          <w:highlight w:val="none"/>
        </w:rPr>
        <w:t xml:space="preserve"> </w:t>
      </w:r>
    </w:p>
    <w:p w14:paraId="23D23A25">
      <w:pPr>
        <w:pStyle w:val="242"/>
        <w:spacing w:line="360" w:lineRule="auto"/>
        <w:ind w:left="8213"/>
        <w:rPr>
          <w:sz w:val="24"/>
          <w:highlight w:val="none"/>
        </w:rPr>
      </w:pPr>
    </w:p>
    <w:bookmarkEnd w:id="10"/>
    <w:bookmarkEnd w:id="11"/>
    <w:p w14:paraId="487E4073">
      <w:pPr>
        <w:pStyle w:val="256"/>
        <w:spacing w:line="360" w:lineRule="auto"/>
        <w:rPr>
          <w:sz w:val="24"/>
          <w:szCs w:val="24"/>
          <w:highlight w:val="none"/>
        </w:rPr>
      </w:pPr>
    </w:p>
    <w:p w14:paraId="2575E532">
      <w:pPr>
        <w:spacing w:line="240" w:lineRule="atLeast"/>
        <w:rPr>
          <w:rFonts w:ascii="宋体" w:hAnsi="Arial"/>
          <w:sz w:val="28"/>
          <w:szCs w:val="28"/>
          <w:highlight w:val="none"/>
        </w:rPr>
      </w:pPr>
    </w:p>
    <w:p w14:paraId="23D66A3B">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（2）关于符合本国产品标准的声明函</w:t>
      </w:r>
    </w:p>
    <w:p w14:paraId="419F7CCF">
      <w:pPr>
        <w:pBdr>
          <w:top w:val="none" w:color="000000" w:sz="0" w:space="0"/>
          <w:left w:val="none" w:color="000000" w:sz="0" w:space="0"/>
          <w:bottom w:val="none" w:color="000000" w:sz="0" w:space="0"/>
          <w:right w:val="none" w:color="000000" w:sz="0" w:space="0"/>
        </w:pBdr>
        <w:ind w:firstLine="420"/>
        <w:rPr>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12713AE5">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1.</w:t>
      </w:r>
      <w:r>
        <w:rPr>
          <w:rFonts w:ascii="宋体" w:hAnsi="宋体" w:cs="宋体"/>
          <w:sz w:val="24"/>
          <w:highlight w:val="none"/>
          <w:u w:val="single"/>
        </w:rPr>
        <w:t>（产品名称1）</w:t>
      </w:r>
      <w:r>
        <w:rPr>
          <w:rFonts w:ascii="宋体" w:hAnsi="宋体" w:cs="宋体"/>
          <w:sz w:val="24"/>
          <w:highlight w:val="none"/>
          <w:vertAlign w:val="superscript"/>
        </w:rPr>
        <w:t>1</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vertAlign w:val="superscript"/>
        </w:rPr>
        <w:t>2</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 xml:space="preserve"> （产品名称1） </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vertAlign w:val="superscript"/>
        </w:rPr>
        <w:t>3</w:t>
      </w:r>
      <w:r>
        <w:rPr>
          <w:rFonts w:ascii="宋体" w:hAnsi="宋体" w:cs="宋体"/>
          <w:sz w:val="24"/>
          <w:highlight w:val="none"/>
        </w:rPr>
        <w:t>。</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vertAlign w:val="superscript"/>
        </w:rPr>
        <w:t>4</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vertAlign w:val="superscript"/>
        </w:rPr>
        <w:t>5</w:t>
      </w:r>
      <w:r>
        <w:rPr>
          <w:rFonts w:ascii="宋体" w:hAnsi="宋体" w:cs="宋体"/>
          <w:sz w:val="24"/>
          <w:highlight w:val="none"/>
        </w:rPr>
        <w:t>在中国境内完成。</w:t>
      </w:r>
    </w:p>
    <w:p w14:paraId="33E443FC">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2.</w:t>
      </w:r>
      <w:r>
        <w:rPr>
          <w:rFonts w:ascii="宋体" w:hAnsi="宋体" w:cs="宋体"/>
          <w:sz w:val="24"/>
          <w:highlight w:val="none"/>
          <w:u w:val="single"/>
        </w:rPr>
        <w:t>（产品名称2）</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rPr>
        <w:t>在中国境内完成。</w:t>
      </w:r>
    </w:p>
    <w:p w14:paraId="0388ACE0">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w:t>
      </w:r>
    </w:p>
    <w:p w14:paraId="04A3264A">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本公司（单位）对上述声明内容的真实性负责。如有虚假，愿承担相应法律责任。</w:t>
      </w:r>
    </w:p>
    <w:p w14:paraId="0B8D818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 </w:t>
      </w:r>
    </w:p>
    <w:p w14:paraId="51F22DC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C41793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3FA6741">
      <w:pPr>
        <w:pBdr>
          <w:top w:val="none" w:color="000000" w:sz="0" w:space="0"/>
          <w:left w:val="none" w:color="000000" w:sz="0" w:space="0"/>
          <w:bottom w:val="none" w:color="000000" w:sz="0" w:space="0"/>
          <w:right w:val="none" w:color="000000" w:sz="0" w:space="0"/>
        </w:pBdr>
        <w:spacing w:before="30" w:after="30"/>
        <w:jc w:val="center"/>
        <w:rPr>
          <w:sz w:val="24"/>
          <w:highlight w:val="none"/>
        </w:rPr>
      </w:pPr>
      <w:r>
        <w:rPr>
          <w:rFonts w:ascii="宋体" w:hAnsi="宋体" w:cs="宋体"/>
          <w:sz w:val="24"/>
          <w:highlight w:val="none"/>
        </w:rPr>
        <w:t>       </w:t>
      </w:r>
    </w:p>
    <w:p w14:paraId="33EB074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__________________</w:t>
      </w:r>
    </w:p>
    <w:p w14:paraId="2EC2BA47">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1.产品如有型号，请在“产品名称”栏一并填写。</w:t>
      </w:r>
    </w:p>
    <w:p w14:paraId="59A64E39">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2.生产厂名与厂址应与生产厂营业执照载明的相关信息保持一致。</w:t>
      </w:r>
    </w:p>
    <w:p w14:paraId="545E1F0C">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3.该产品的中国境内生产的组件成本占比相关要求实施前，“规定比例”栏可不填，下同。</w:t>
      </w:r>
    </w:p>
    <w:p w14:paraId="64020D4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4.该产品的关键组件要求实施前，“关键组件”栏可不填，下同。</w:t>
      </w:r>
    </w:p>
    <w:p w14:paraId="4F00AC72">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5.该产品的关键工序要求实施前，“关键工序”栏可不填，下同。</w:t>
      </w:r>
    </w:p>
    <w:p w14:paraId="59637CEF">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6.详细内容请参见（国办发〔2025〕34 号）</w:t>
      </w:r>
    </w:p>
    <w:p w14:paraId="3ADE6889">
      <w:pPr>
        <w:pStyle w:val="282"/>
        <w:spacing w:before="30" w:beforeAutospacing="0" w:after="30" w:afterAutospacing="0" w:line="360" w:lineRule="auto"/>
        <w:rPr>
          <w:rFonts w:hint="eastAsia" w:cs="Times New Roman"/>
          <w:highlight w:val="none"/>
        </w:rPr>
      </w:pPr>
    </w:p>
    <w:p w14:paraId="42198663">
      <w:pPr>
        <w:pStyle w:val="495"/>
        <w:spacing w:line="400" w:lineRule="exact"/>
        <w:jc w:val="center"/>
        <w:rPr>
          <w:rFonts w:hint="eastAsia" w:ascii="宋体" w:hAnsi="宋体"/>
          <w:b/>
          <w:sz w:val="36"/>
          <w:szCs w:val="36"/>
          <w:highlight w:val="none"/>
          <w:lang w:eastAsia="zh-CN"/>
        </w:rPr>
      </w:pPr>
    </w:p>
    <w:p w14:paraId="02E578EA">
      <w:pPr>
        <w:pStyle w:val="495"/>
        <w:spacing w:line="400" w:lineRule="exact"/>
        <w:jc w:val="center"/>
        <w:rPr>
          <w:rFonts w:hint="eastAsia" w:ascii="宋体" w:hAnsi="宋体"/>
          <w:b/>
          <w:sz w:val="36"/>
          <w:szCs w:val="36"/>
          <w:highlight w:val="none"/>
          <w:lang w:eastAsia="zh-CN"/>
        </w:rPr>
      </w:pPr>
    </w:p>
    <w:p w14:paraId="15D71D2A">
      <w:pPr>
        <w:pStyle w:val="495"/>
        <w:spacing w:line="400" w:lineRule="exact"/>
        <w:jc w:val="center"/>
        <w:rPr>
          <w:highlight w:val="none"/>
        </w:rPr>
      </w:pPr>
      <w:r>
        <w:rPr>
          <w:rFonts w:hint="eastAsia" w:ascii="宋体" w:hAnsi="宋体"/>
          <w:b/>
          <w:sz w:val="36"/>
          <w:szCs w:val="36"/>
          <w:highlight w:val="none"/>
          <w:lang w:eastAsia="zh-CN"/>
        </w:rPr>
        <w:br w:type="page" w:clear="all"/>
      </w:r>
      <w:r>
        <w:rPr>
          <w:rFonts w:hint="eastAsia" w:ascii="宋体" w:hAnsi="宋体"/>
          <w:b/>
          <w:sz w:val="36"/>
          <w:szCs w:val="36"/>
          <w:highlight w:val="none"/>
          <w:lang w:eastAsia="zh-CN"/>
        </w:rPr>
        <w:t>（</w:t>
      </w:r>
      <w:r>
        <w:rPr>
          <w:rFonts w:hint="eastAsia" w:ascii="宋体" w:hAnsi="宋体"/>
          <w:b/>
          <w:sz w:val="36"/>
          <w:szCs w:val="36"/>
          <w:highlight w:val="none"/>
          <w:lang w:val="en-US" w:eastAsia="zh-CN"/>
        </w:rPr>
        <w:t>3）</w:t>
      </w:r>
      <w:r>
        <w:rPr>
          <w:rFonts w:ascii="宋体" w:hAnsi="宋体"/>
          <w:b/>
          <w:sz w:val="36"/>
          <w:szCs w:val="36"/>
          <w:highlight w:val="none"/>
        </w:rPr>
        <w:t>政府采购节能产品政策</w:t>
      </w:r>
    </w:p>
    <w:p w14:paraId="34DC4FAD">
      <w:pPr>
        <w:pStyle w:val="495"/>
        <w:ind w:left="-19" w:right="-622" w:firstLine="659"/>
        <w:rPr>
          <w:rFonts w:ascii="宋体" w:hAnsi="宋体"/>
          <w:szCs w:val="21"/>
          <w:highlight w:val="none"/>
        </w:rPr>
      </w:pPr>
      <w:r>
        <w:rPr>
          <w:rFonts w:hint="eastAsia" w:ascii="宋体" w:hAnsi="宋体"/>
          <w:szCs w:val="21"/>
          <w:highlight w:val="none"/>
          <w:lang w:eastAsia="zh-CN"/>
        </w:rPr>
        <w:t>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5%</w:t>
      </w:r>
      <w:r>
        <w:rPr>
          <w:rFonts w:ascii="宋体" w:hAnsi="宋体"/>
          <w:szCs w:val="21"/>
          <w:highlight w:val="none"/>
        </w:rPr>
        <w:t>的扣除，用扣除后的价格参与评审。</w:t>
      </w:r>
    </w:p>
    <w:p w14:paraId="20196A52">
      <w:pPr>
        <w:pStyle w:val="495"/>
        <w:ind w:left="-19" w:right="-622" w:firstLine="659"/>
        <w:rPr>
          <w:rFonts w:ascii="宋体" w:hAnsi="宋体"/>
          <w:szCs w:val="21"/>
          <w:highlight w:val="none"/>
        </w:rPr>
      </w:pPr>
      <w:r>
        <w:rPr>
          <w:rFonts w:hint="eastAsia" w:ascii="宋体" w:hAnsi="宋体"/>
          <w:szCs w:val="21"/>
          <w:highlight w:val="none"/>
          <w:lang w:eastAsia="zh-CN"/>
        </w:rPr>
        <w:t>2.</w:t>
      </w:r>
      <w:r>
        <w:rPr>
          <w:rFonts w:ascii="宋体" w:hAnsi="宋体"/>
          <w:szCs w:val="21"/>
          <w:highlight w:val="none"/>
        </w:rPr>
        <w:t>评标委员会根据供应商填制的《节能产品报价表》，计算其所投节能产品（最小计算单位为品目）享受价格折扣部分的多少。</w:t>
      </w:r>
    </w:p>
    <w:p w14:paraId="272E5C8B">
      <w:pPr>
        <w:pStyle w:val="495"/>
        <w:ind w:left="-19" w:right="-622" w:firstLine="659"/>
        <w:rPr>
          <w:rFonts w:ascii="宋体" w:hAnsi="宋体"/>
          <w:szCs w:val="21"/>
          <w:highlight w:val="none"/>
        </w:rPr>
      </w:pPr>
      <w:r>
        <w:rPr>
          <w:rFonts w:hint="eastAsia" w:ascii="宋体" w:hAnsi="宋体"/>
          <w:szCs w:val="21"/>
          <w:highlight w:val="none"/>
          <w:lang w:eastAsia="zh-CN"/>
        </w:rPr>
        <w:t>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http://www.ccgp.gov.cn”</w:t>
      </w:r>
      <w:r>
        <w:rPr>
          <w:highlight w:val="none"/>
        </w:rPr>
        <w:fldChar w:fldCharType="end"/>
      </w:r>
      <w:r>
        <w:rPr>
          <w:rFonts w:ascii="宋体" w:hAnsi="宋体"/>
          <w:szCs w:val="21"/>
          <w:highlight w:val="none"/>
        </w:rPr>
        <w:t>等官方网站“节能、环保产品查询系统”网页截图，且以提供的证书复印件为准，如未提供，将不做价格扣除。</w:t>
      </w:r>
    </w:p>
    <w:p w14:paraId="00A0BF51">
      <w:pPr>
        <w:pStyle w:val="495"/>
        <w:ind w:left="-19" w:right="-622" w:firstLine="659"/>
        <w:rPr>
          <w:rFonts w:ascii="宋体" w:hAnsi="宋体"/>
          <w:szCs w:val="21"/>
          <w:highlight w:val="none"/>
        </w:rPr>
      </w:pPr>
      <w:r>
        <w:rPr>
          <w:rFonts w:hint="eastAsia" w:ascii="宋体" w:hAnsi="宋体"/>
          <w:szCs w:val="21"/>
          <w:highlight w:val="none"/>
          <w:lang w:eastAsia="zh-CN"/>
        </w:rPr>
        <w:t>5.</w:t>
      </w:r>
      <w:r>
        <w:rPr>
          <w:rFonts w:ascii="宋体" w:hAnsi="宋体"/>
          <w:szCs w:val="21"/>
          <w:highlight w:val="none"/>
        </w:rPr>
        <w:t>投标供应商必须保证使用节能产品参加投标的真实性，如出现虚假响应，一经查实，将按照采购文件具体规定进行处理。</w:t>
      </w:r>
    </w:p>
    <w:p w14:paraId="5108F7B3">
      <w:pPr>
        <w:pStyle w:val="495"/>
        <w:ind w:left="-19" w:right="-622" w:firstLine="659"/>
        <w:rPr>
          <w:rFonts w:ascii="宋体" w:hAnsi="宋体"/>
          <w:szCs w:val="21"/>
          <w:highlight w:val="none"/>
        </w:rPr>
      </w:pPr>
      <w:r>
        <w:rPr>
          <w:rFonts w:hint="eastAsia" w:ascii="宋体" w:hAnsi="宋体"/>
          <w:szCs w:val="21"/>
          <w:highlight w:val="none"/>
          <w:lang w:eastAsia="zh-CN"/>
        </w:rPr>
        <w:t>6.</w:t>
      </w:r>
      <w:r>
        <w:rPr>
          <w:rFonts w:ascii="宋体" w:hAnsi="宋体"/>
          <w:szCs w:val="21"/>
          <w:highlight w:val="none"/>
        </w:rPr>
        <w:t>节能产品报价表</w:t>
      </w:r>
    </w:p>
    <w:p w14:paraId="7EBE6ED4">
      <w:pPr>
        <w:pStyle w:val="495"/>
        <w:ind w:left="-708" w:right="-622" w:firstLine="840"/>
        <w:rPr>
          <w:highlight w:val="none"/>
        </w:rPr>
      </w:pPr>
      <w:r>
        <w:rPr>
          <w:rFonts w:ascii="宋体" w:hAnsi="宋体"/>
          <w:szCs w:val="21"/>
          <w:highlight w:val="none"/>
        </w:rPr>
        <w:t>供应商名称（盖单位章）：</w:t>
      </w:r>
      <w:r>
        <w:rPr>
          <w:rFonts w:ascii="宋体" w:hAnsi="宋体"/>
          <w:szCs w:val="21"/>
          <w:highlight w:val="none"/>
        </w:rPr>
        <w:tab/>
      </w:r>
      <w:r>
        <w:rPr>
          <w:rFonts w:ascii="宋体" w:hAnsi="宋体"/>
          <w:szCs w:val="21"/>
          <w:highlight w:val="none"/>
        </w:rPr>
        <w:t>项目编号：</w:t>
      </w:r>
    </w:p>
    <w:p w14:paraId="1373F71B">
      <w:pPr>
        <w:tabs>
          <w:tab w:val="left" w:pos="6960"/>
        </w:tabs>
        <w:spacing w:line="20" w:lineRule="exact"/>
        <w:ind w:left="3470"/>
        <w:rPr>
          <w:sz w:val="2"/>
          <w:highlight w:val="none"/>
        </w:rPr>
      </w:pPr>
      <w:r>
        <w:rPr>
          <w:rFonts w:ascii="宋体"/>
          <w:spacing w:val="5"/>
          <w:sz w:val="2"/>
          <w:highlight w:val="none"/>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组合 15"/>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6" name="直接连接符 16"/>
                        <wps:cNvCnPr/>
                        <wps:spPr bwMode="auto">
                          <a:xfrm>
                            <a:off x="0" y="10"/>
                            <a:ext cx="2160" cy="0"/>
                          </a:xfrm>
                          <a:prstGeom prst="line">
                            <a:avLst/>
                          </a:prstGeom>
                          <a:solidFill>
                            <a:srgbClr val="FFFFFF"/>
                          </a:solidFill>
                          <a:ln w="12700">
                            <a:solidFill>
                              <a:srgbClr val="000000"/>
                            </a:solidFill>
                          </a:ln>
                        </wps:spPr>
                        <wps:bodyPr rot="0">
                          <a:noAutofit/>
                        </wps:bodyPr>
                      </wps:wsp>
                    </wpg:wgp>
                  </a:graphicData>
                </a:graphic>
              </wp:anchor>
            </w:drawing>
          </mc:Choice>
          <mc:Fallback>
            <w:pict>
              <v:group id="_x0000_s1026" o:spid="_x0000_s1026" o:spt="203" style="position:absolute;left:0pt;margin-left:0pt;margin-top:0pt;height:1pt;width:108pt;z-index:251659264;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17nlfTAAAAAwEAAA8AAAAAAAAAAQAgAAAAIgAAAGRycy9kb3ducmV2Lnht&#10;bFBLAQIUABQAAAAIAIdO4kAWdQpHNwIAAOMEAAAOAAAAAAAAAAEAIAAAACIBAABkcnMvZTJvRG9j&#10;LnhtbFBLBQYAAAAABgAGAFkBAADLBQAAAAA=&#10;">
                <o:lock v:ext="edit" aspectratio="f"/>
                <v:line id="_x0000_s1026" o:spid="_x0000_s1026" o:spt="20" style="position:absolute;left:0;top:10;height:0;width:2160;" fillcolor="#FFFFFF" filled="t" stroked="t" coordsize="21600,21600" o:gfxdata="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MZHugAAANsA&#10;AAAPAAAAAAAAAAEAIAAAACIAAABkcnMvZG93bnJldi54bWxQSwECFAAUAAAACACHTuJAMy8FnjsA&#10;AAA5AAAAEAAAAAAAAAABACAAAAAJAQAAZHJzL3NoYXBleG1sLnhtbFBLBQYAAAAABgAGAFsBAACz&#10;AwAAAAA=&#10;">
                  <v:fill on="t" focussize="0,0"/>
                  <v:stroke weight="1pt" color="#000000" joinstyle="round"/>
                  <v:imagedata o:title=""/>
                  <o:lock v:ext="edit" aspectratio="f"/>
                </v:line>
              </v:group>
            </w:pict>
          </mc:Fallback>
        </mc:AlternateContent>
      </w:r>
      <w:r>
        <w:rPr>
          <w:spacing w:val="5"/>
          <w:sz w:val="2"/>
          <w:highlight w:val="none"/>
        </w:rPr>
        <w:tab/>
      </w:r>
      <w:r>
        <w:rPr>
          <w:spacing w:val="5"/>
          <w:sz w:val="2"/>
          <w:highlight w: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7" name="组合 17"/>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8" name="直接连接符 18"/>
                        <wps:cNvCnPr/>
                        <wps:spPr bwMode="auto">
                          <a:xfrm>
                            <a:off x="0" y="10"/>
                            <a:ext cx="2160" cy="0"/>
                          </a:xfrm>
                          <a:prstGeom prst="line">
                            <a:avLst/>
                          </a:prstGeom>
                          <a:solidFill>
                            <a:srgbClr val="FFFFFF"/>
                          </a:solidFill>
                          <a:ln w="12700">
                            <a:solidFill>
                              <a:srgbClr val="000000"/>
                            </a:solidFill>
                          </a:ln>
                        </wps:spPr>
                        <wps:bodyPr rot="0">
                          <a:noAutofit/>
                        </wps:bodyPr>
                      </wps:wsp>
                    </wpg:wgp>
                  </a:graphicData>
                </a:graphic>
              </wp:anchor>
            </w:drawing>
          </mc:Choice>
          <mc:Fallback>
            <w:pict>
              <v:group id="_x0000_s1026" o:spid="_x0000_s1026" o:spt="203" style="position:absolute;left:0pt;margin-left:0pt;margin-top:0pt;height:1pt;width:108pt;z-index:251660288;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LXueV9MAAAADAQAADwAAAAAAAAABACAAAAAiAAAAZHJzL2Rvd25yZXYu&#10;eG1sUEsBAhQAFAAAAAgAh07iQBrIm/E5AgAA4wQAAA4AAAAAAAAAAQAgAAAAIgEAAGRycy9lMm9E&#10;b2MueG1sUEsFBgAAAAAGAAYAWQEAAM0FAAAAAA==&#10;">
                <o:lock v:ext="edit" aspectratio="f"/>
                <v:line id="_x0000_s1026" o:spid="_x0000_s1026" o:spt="20" style="position:absolute;left:0;top:10;height:0;width:2160;" fillcolor="#FFFFFF" filled="t" stroked="t" coordsize="21600,21600" o:gfxdata="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f3rr4A&#10;AADbAAAADwAAAAAAAAABACAAAAAiAAAAZHJzL2Rvd25yZXYueG1sUEsBAhQAFAAAAAgAh07iQDMv&#10;BZ47AAAAOQAAABAAAAAAAAAAAQAgAAAADQEAAGRycy9zaGFwZXhtbC54bWxQSwUGAAAAAAYABgBb&#10;AQAAtwMAAAAA&#10;">
                  <v:fill on="t" focussize="0,0"/>
                  <v:stroke weight="1pt" color="#000000" joinstyle="round"/>
                  <v:imagedata o:title=""/>
                  <o:lock v:ext="edit" aspectratio="f"/>
                </v:line>
              </v:group>
            </w:pict>
          </mc:Fallback>
        </mc:AlternateContent>
      </w:r>
    </w:p>
    <w:p w14:paraId="6A53C9B4">
      <w:pPr>
        <w:pStyle w:val="242"/>
        <w:spacing w:before="6"/>
        <w:rPr>
          <w:sz w:val="16"/>
          <w:highlight w:val="none"/>
        </w:rPr>
      </w:pPr>
    </w:p>
    <w:tbl>
      <w:tblPr>
        <w:tblStyle w:val="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06"/>
        <w:gridCol w:w="424"/>
        <w:gridCol w:w="964"/>
        <w:gridCol w:w="424"/>
        <w:gridCol w:w="1728"/>
        <w:gridCol w:w="1685"/>
        <w:gridCol w:w="1148"/>
        <w:gridCol w:w="1143"/>
      </w:tblGrid>
      <w:tr w14:paraId="799590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806" w:type="dxa"/>
            <w:noWrap w:val="0"/>
            <w:vAlign w:val="center"/>
          </w:tcPr>
          <w:p w14:paraId="1B5DD98F">
            <w:pPr>
              <w:pStyle w:val="477"/>
              <w:jc w:val="center"/>
              <w:rPr>
                <w:rFonts w:ascii="宋体" w:hAnsi="宋体"/>
                <w:highlight w:val="none"/>
              </w:rPr>
            </w:pPr>
            <w:r>
              <w:rPr>
                <w:rFonts w:ascii="宋体" w:hAnsi="宋体"/>
                <w:highlight w:val="none"/>
              </w:rPr>
              <w:t>品目序号</w:t>
            </w:r>
          </w:p>
        </w:tc>
        <w:tc>
          <w:tcPr>
            <w:tcW w:w="424" w:type="dxa"/>
            <w:noWrap w:val="0"/>
            <w:vAlign w:val="center"/>
          </w:tcPr>
          <w:p w14:paraId="14CFA6FB">
            <w:pPr>
              <w:pStyle w:val="477"/>
              <w:jc w:val="center"/>
              <w:rPr>
                <w:rFonts w:ascii="宋体" w:hAnsi="宋体"/>
                <w:highlight w:val="none"/>
              </w:rPr>
            </w:pPr>
            <w:r>
              <w:rPr>
                <w:rFonts w:ascii="宋体" w:hAnsi="宋体"/>
                <w:highlight w:val="none"/>
              </w:rPr>
              <w:t>名称</w:t>
            </w:r>
          </w:p>
        </w:tc>
        <w:tc>
          <w:tcPr>
            <w:tcW w:w="964" w:type="dxa"/>
            <w:noWrap w:val="0"/>
            <w:vAlign w:val="center"/>
          </w:tcPr>
          <w:p w14:paraId="694FD08A">
            <w:pPr>
              <w:pStyle w:val="477"/>
              <w:jc w:val="center"/>
              <w:rPr>
                <w:rFonts w:ascii="宋体" w:hAnsi="宋体"/>
                <w:highlight w:val="none"/>
              </w:rPr>
            </w:pPr>
            <w:r>
              <w:rPr>
                <w:rFonts w:ascii="宋体" w:hAnsi="宋体"/>
                <w:highlight w:val="none"/>
              </w:rPr>
              <w:t>型号和规格</w:t>
            </w:r>
          </w:p>
        </w:tc>
        <w:tc>
          <w:tcPr>
            <w:tcW w:w="424" w:type="dxa"/>
            <w:noWrap w:val="0"/>
            <w:vAlign w:val="center"/>
          </w:tcPr>
          <w:p w14:paraId="24E9AFE1">
            <w:pPr>
              <w:pStyle w:val="477"/>
              <w:jc w:val="center"/>
              <w:rPr>
                <w:rFonts w:ascii="宋体" w:hAnsi="宋体"/>
                <w:highlight w:val="none"/>
              </w:rPr>
            </w:pPr>
            <w:r>
              <w:rPr>
                <w:rFonts w:ascii="宋体" w:hAnsi="宋体"/>
                <w:highlight w:val="none"/>
              </w:rPr>
              <w:t>数量</w:t>
            </w:r>
          </w:p>
        </w:tc>
        <w:tc>
          <w:tcPr>
            <w:tcW w:w="1728" w:type="dxa"/>
            <w:noWrap w:val="0"/>
            <w:vAlign w:val="center"/>
          </w:tcPr>
          <w:p w14:paraId="797A72C0">
            <w:pPr>
              <w:pStyle w:val="477"/>
              <w:jc w:val="center"/>
              <w:rPr>
                <w:rFonts w:ascii="宋体" w:hAnsi="宋体"/>
                <w:highlight w:val="none"/>
              </w:rPr>
            </w:pPr>
            <w:r>
              <w:rPr>
                <w:rFonts w:ascii="宋体" w:hAnsi="宋体"/>
                <w:highlight w:val="none"/>
              </w:rPr>
              <w:t>原产地和制造商名称</w:t>
            </w:r>
          </w:p>
        </w:tc>
        <w:tc>
          <w:tcPr>
            <w:tcW w:w="1685" w:type="dxa"/>
            <w:noWrap w:val="0"/>
            <w:vAlign w:val="center"/>
          </w:tcPr>
          <w:p w14:paraId="5C77975D">
            <w:pPr>
              <w:pStyle w:val="477"/>
              <w:jc w:val="center"/>
              <w:rPr>
                <w:rFonts w:ascii="宋体" w:hAnsi="宋体"/>
                <w:highlight w:val="none"/>
              </w:rPr>
            </w:pPr>
            <w:r>
              <w:rPr>
                <w:rFonts w:ascii="宋体" w:hAnsi="宋体"/>
                <w:highlight w:val="none"/>
              </w:rPr>
              <w:t>节字标志认证证书号</w:t>
            </w:r>
          </w:p>
        </w:tc>
        <w:tc>
          <w:tcPr>
            <w:tcW w:w="1148" w:type="dxa"/>
            <w:noWrap w:val="0"/>
            <w:vAlign w:val="center"/>
          </w:tcPr>
          <w:p w14:paraId="6C4B083D">
            <w:pPr>
              <w:pStyle w:val="477"/>
              <w:jc w:val="center"/>
              <w:rPr>
                <w:rFonts w:ascii="宋体" w:hAnsi="宋体"/>
                <w:highlight w:val="none"/>
              </w:rPr>
            </w:pPr>
            <w:r>
              <w:rPr>
                <w:rFonts w:ascii="宋体" w:hAnsi="宋体"/>
                <w:highlight w:val="none"/>
              </w:rPr>
              <w:t>单价</w:t>
            </w:r>
          </w:p>
          <w:p w14:paraId="634B4120">
            <w:pPr>
              <w:pStyle w:val="477"/>
              <w:jc w:val="center"/>
              <w:rPr>
                <w:rFonts w:ascii="宋体" w:hAnsi="宋体"/>
                <w:highlight w:val="none"/>
              </w:rPr>
            </w:pPr>
            <w:r>
              <w:rPr>
                <w:rFonts w:ascii="宋体" w:hAnsi="宋体"/>
                <w:highlight w:val="none"/>
              </w:rPr>
              <w:t>（元人民币）</w:t>
            </w:r>
          </w:p>
        </w:tc>
        <w:tc>
          <w:tcPr>
            <w:tcW w:w="1143" w:type="dxa"/>
            <w:noWrap w:val="0"/>
            <w:vAlign w:val="center"/>
          </w:tcPr>
          <w:p w14:paraId="118DCB25">
            <w:pPr>
              <w:pStyle w:val="477"/>
              <w:jc w:val="center"/>
              <w:rPr>
                <w:rFonts w:ascii="宋体" w:hAnsi="宋体"/>
                <w:highlight w:val="none"/>
              </w:rPr>
            </w:pPr>
            <w:r>
              <w:rPr>
                <w:rFonts w:ascii="宋体" w:hAnsi="宋体"/>
                <w:highlight w:val="none"/>
              </w:rPr>
              <w:t>总价</w:t>
            </w:r>
          </w:p>
          <w:p w14:paraId="478FE126">
            <w:pPr>
              <w:pStyle w:val="477"/>
              <w:jc w:val="center"/>
              <w:rPr>
                <w:rFonts w:ascii="宋体" w:hAnsi="宋体"/>
                <w:highlight w:val="none"/>
              </w:rPr>
            </w:pPr>
            <w:r>
              <w:rPr>
                <w:rFonts w:ascii="宋体" w:hAnsi="宋体"/>
                <w:highlight w:val="none"/>
              </w:rPr>
              <w:t>（元人民币）</w:t>
            </w:r>
          </w:p>
        </w:tc>
      </w:tr>
      <w:tr w14:paraId="20242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noWrap w:val="0"/>
            <w:vAlign w:val="center"/>
          </w:tcPr>
          <w:p w14:paraId="6ECA2DF7">
            <w:pPr>
              <w:pStyle w:val="449"/>
              <w:rPr>
                <w:highlight w:val="none"/>
              </w:rPr>
            </w:pPr>
          </w:p>
        </w:tc>
        <w:tc>
          <w:tcPr>
            <w:tcW w:w="424" w:type="dxa"/>
            <w:noWrap w:val="0"/>
            <w:vAlign w:val="center"/>
          </w:tcPr>
          <w:p w14:paraId="6A64E1FF">
            <w:pPr>
              <w:pStyle w:val="449"/>
              <w:rPr>
                <w:highlight w:val="none"/>
              </w:rPr>
            </w:pPr>
          </w:p>
        </w:tc>
        <w:tc>
          <w:tcPr>
            <w:tcW w:w="964" w:type="dxa"/>
            <w:noWrap w:val="0"/>
            <w:vAlign w:val="center"/>
          </w:tcPr>
          <w:p w14:paraId="2D26876D">
            <w:pPr>
              <w:pStyle w:val="449"/>
              <w:rPr>
                <w:highlight w:val="none"/>
              </w:rPr>
            </w:pPr>
          </w:p>
        </w:tc>
        <w:tc>
          <w:tcPr>
            <w:tcW w:w="424" w:type="dxa"/>
            <w:noWrap w:val="0"/>
            <w:vAlign w:val="center"/>
          </w:tcPr>
          <w:p w14:paraId="482939CB">
            <w:pPr>
              <w:pStyle w:val="449"/>
              <w:rPr>
                <w:highlight w:val="none"/>
              </w:rPr>
            </w:pPr>
          </w:p>
        </w:tc>
        <w:tc>
          <w:tcPr>
            <w:tcW w:w="1728" w:type="dxa"/>
            <w:noWrap w:val="0"/>
            <w:vAlign w:val="center"/>
          </w:tcPr>
          <w:p w14:paraId="4DDDEF19">
            <w:pPr>
              <w:pStyle w:val="449"/>
              <w:rPr>
                <w:highlight w:val="none"/>
              </w:rPr>
            </w:pPr>
          </w:p>
        </w:tc>
        <w:tc>
          <w:tcPr>
            <w:tcW w:w="1685" w:type="dxa"/>
            <w:noWrap w:val="0"/>
            <w:vAlign w:val="center"/>
          </w:tcPr>
          <w:p w14:paraId="0371835F">
            <w:pPr>
              <w:pStyle w:val="449"/>
              <w:rPr>
                <w:highlight w:val="none"/>
              </w:rPr>
            </w:pPr>
          </w:p>
        </w:tc>
        <w:tc>
          <w:tcPr>
            <w:tcW w:w="1148" w:type="dxa"/>
            <w:noWrap w:val="0"/>
            <w:vAlign w:val="center"/>
          </w:tcPr>
          <w:p w14:paraId="43AF03E2">
            <w:pPr>
              <w:pStyle w:val="449"/>
              <w:rPr>
                <w:highlight w:val="none"/>
              </w:rPr>
            </w:pPr>
          </w:p>
        </w:tc>
        <w:tc>
          <w:tcPr>
            <w:tcW w:w="1143" w:type="dxa"/>
            <w:noWrap w:val="0"/>
            <w:vAlign w:val="center"/>
          </w:tcPr>
          <w:p w14:paraId="773BCB44">
            <w:pPr>
              <w:pStyle w:val="449"/>
              <w:rPr>
                <w:highlight w:val="none"/>
              </w:rPr>
            </w:pPr>
          </w:p>
        </w:tc>
      </w:tr>
      <w:tr w14:paraId="4C922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noWrap w:val="0"/>
            <w:vAlign w:val="center"/>
          </w:tcPr>
          <w:p w14:paraId="40133A3E">
            <w:pPr>
              <w:pStyle w:val="449"/>
              <w:rPr>
                <w:highlight w:val="none"/>
              </w:rPr>
            </w:pPr>
          </w:p>
        </w:tc>
        <w:tc>
          <w:tcPr>
            <w:tcW w:w="424" w:type="dxa"/>
            <w:noWrap w:val="0"/>
            <w:vAlign w:val="center"/>
          </w:tcPr>
          <w:p w14:paraId="3DA69B50">
            <w:pPr>
              <w:pStyle w:val="449"/>
              <w:rPr>
                <w:highlight w:val="none"/>
              </w:rPr>
            </w:pPr>
          </w:p>
        </w:tc>
        <w:tc>
          <w:tcPr>
            <w:tcW w:w="964" w:type="dxa"/>
            <w:noWrap w:val="0"/>
            <w:vAlign w:val="center"/>
          </w:tcPr>
          <w:p w14:paraId="0F609AF0">
            <w:pPr>
              <w:pStyle w:val="449"/>
              <w:rPr>
                <w:highlight w:val="none"/>
              </w:rPr>
            </w:pPr>
          </w:p>
        </w:tc>
        <w:tc>
          <w:tcPr>
            <w:tcW w:w="424" w:type="dxa"/>
            <w:noWrap w:val="0"/>
            <w:vAlign w:val="center"/>
          </w:tcPr>
          <w:p w14:paraId="0BB6D89F">
            <w:pPr>
              <w:pStyle w:val="449"/>
              <w:rPr>
                <w:highlight w:val="none"/>
              </w:rPr>
            </w:pPr>
          </w:p>
        </w:tc>
        <w:tc>
          <w:tcPr>
            <w:tcW w:w="1728" w:type="dxa"/>
            <w:noWrap w:val="0"/>
            <w:vAlign w:val="center"/>
          </w:tcPr>
          <w:p w14:paraId="3D07ADD7">
            <w:pPr>
              <w:pStyle w:val="449"/>
              <w:rPr>
                <w:highlight w:val="none"/>
              </w:rPr>
            </w:pPr>
          </w:p>
        </w:tc>
        <w:tc>
          <w:tcPr>
            <w:tcW w:w="1685" w:type="dxa"/>
            <w:noWrap w:val="0"/>
            <w:vAlign w:val="center"/>
          </w:tcPr>
          <w:p w14:paraId="5898AFD5">
            <w:pPr>
              <w:pStyle w:val="449"/>
              <w:rPr>
                <w:highlight w:val="none"/>
              </w:rPr>
            </w:pPr>
          </w:p>
        </w:tc>
        <w:tc>
          <w:tcPr>
            <w:tcW w:w="1148" w:type="dxa"/>
            <w:noWrap w:val="0"/>
            <w:vAlign w:val="center"/>
          </w:tcPr>
          <w:p w14:paraId="3A2D09E6">
            <w:pPr>
              <w:pStyle w:val="449"/>
              <w:rPr>
                <w:highlight w:val="none"/>
              </w:rPr>
            </w:pPr>
          </w:p>
        </w:tc>
        <w:tc>
          <w:tcPr>
            <w:tcW w:w="1143" w:type="dxa"/>
            <w:noWrap w:val="0"/>
            <w:vAlign w:val="center"/>
          </w:tcPr>
          <w:p w14:paraId="2A2A0DED">
            <w:pPr>
              <w:pStyle w:val="449"/>
              <w:rPr>
                <w:highlight w:val="none"/>
              </w:rPr>
            </w:pPr>
          </w:p>
        </w:tc>
      </w:tr>
      <w:tr w14:paraId="7B6948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179" w:type="dxa"/>
            <w:gridSpan w:val="7"/>
            <w:noWrap w:val="0"/>
            <w:vAlign w:val="center"/>
          </w:tcPr>
          <w:p w14:paraId="15A86BC5">
            <w:pPr>
              <w:pStyle w:val="477"/>
              <w:jc w:val="left"/>
              <w:rPr>
                <w:sz w:val="24"/>
                <w:highlight w:val="none"/>
              </w:rPr>
            </w:pPr>
            <w:r>
              <w:rPr>
                <w:rFonts w:ascii="宋体" w:hAnsi="宋体"/>
                <w:highlight w:val="none"/>
              </w:rPr>
              <w:t>其中，节能产品总计：</w:t>
            </w:r>
          </w:p>
        </w:tc>
        <w:tc>
          <w:tcPr>
            <w:tcW w:w="1143" w:type="dxa"/>
            <w:noWrap w:val="0"/>
            <w:vAlign w:val="center"/>
          </w:tcPr>
          <w:p w14:paraId="2F240D74">
            <w:pPr>
              <w:pStyle w:val="449"/>
              <w:rPr>
                <w:highlight w:val="none"/>
                <w:lang w:eastAsia="zh-CN"/>
              </w:rPr>
            </w:pPr>
          </w:p>
        </w:tc>
      </w:tr>
    </w:tbl>
    <w:p w14:paraId="6E47159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rFonts w:ascii="宋体" w:hAnsi="宋体" w:cs="宋体"/>
          <w:color w:val="000000"/>
          <w:highlight w:val="none"/>
        </w:rPr>
      </w:pPr>
    </w:p>
    <w:p w14:paraId="18A70FF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29F53FE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1D6784E1">
      <w:pPr>
        <w:wordWrap w:val="0"/>
        <w:jc w:val="center"/>
        <w:rPr>
          <w:rFonts w:ascii="宋体" w:hAnsi="宋体" w:cs="宋体"/>
          <w:b/>
          <w:bCs/>
          <w:sz w:val="32"/>
          <w:szCs w:val="32"/>
          <w:highlight w:val="none"/>
        </w:rPr>
      </w:pPr>
      <w:r>
        <w:rPr>
          <w:rFonts w:hint="eastAsia" w:ascii="宋体" w:hAnsi="宋体" w:cs="宋体"/>
          <w:b/>
          <w:bCs/>
          <w:sz w:val="32"/>
          <w:szCs w:val="32"/>
          <w:highlight w:val="none"/>
        </w:rPr>
        <w:t>（4）残疾人福利性单位声明函</w:t>
      </w:r>
    </w:p>
    <w:p w14:paraId="282335E7">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34A5F0">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本单位对上述声明的真实性负责。如有虚假，将依法承担相应责任。</w:t>
      </w:r>
    </w:p>
    <w:p w14:paraId="4FFA409A">
      <w:pPr>
        <w:widowControl/>
        <w:wordWrap w:val="0"/>
        <w:spacing w:line="360" w:lineRule="auto"/>
        <w:ind w:firstLine="5760" w:firstLineChars="2400"/>
        <w:jc w:val="left"/>
        <w:rPr>
          <w:rFonts w:ascii="宋体" w:hAnsi="宋体" w:cs="宋体"/>
          <w:snapToGrid w:val="0"/>
          <w:sz w:val="24"/>
          <w:highlight w:val="none"/>
        </w:rPr>
      </w:pPr>
    </w:p>
    <w:p w14:paraId="1F610EF3">
      <w:pPr>
        <w:widowControl/>
        <w:wordWrap w:val="0"/>
        <w:spacing w:line="360" w:lineRule="auto"/>
        <w:ind w:firstLine="5760" w:firstLineChars="2400"/>
        <w:jc w:val="left"/>
        <w:rPr>
          <w:rFonts w:ascii="宋体" w:hAnsi="宋体" w:cs="宋体"/>
          <w:snapToGrid w:val="0"/>
          <w:sz w:val="24"/>
          <w:highlight w:val="none"/>
        </w:rPr>
      </w:pPr>
    </w:p>
    <w:p w14:paraId="60C5921D">
      <w:pPr>
        <w:widowControl/>
        <w:wordWrap w:val="0"/>
        <w:spacing w:line="360" w:lineRule="auto"/>
        <w:ind w:firstLine="5760" w:firstLineChars="2400"/>
        <w:jc w:val="left"/>
        <w:rPr>
          <w:rFonts w:ascii="宋体" w:hAnsi="宋体" w:cs="宋体"/>
          <w:snapToGrid w:val="0"/>
          <w:sz w:val="24"/>
          <w:highlight w:val="none"/>
        </w:rPr>
      </w:pPr>
    </w:p>
    <w:p w14:paraId="2523FFF2">
      <w:pPr>
        <w:widowControl/>
        <w:wordWrap w:val="0"/>
        <w:spacing w:line="360" w:lineRule="auto"/>
        <w:ind w:firstLine="3990" w:firstLineChars="1900"/>
        <w:jc w:val="left"/>
        <w:rPr>
          <w:rFonts w:ascii="宋体" w:hAnsi="宋体" w:cs="宋体"/>
          <w:highlight w:val="none"/>
        </w:rPr>
      </w:pPr>
      <w:r>
        <w:rPr>
          <w:rFonts w:hint="eastAsia" w:ascii="宋体" w:hAnsi="宋体" w:cs="宋体"/>
          <w:highlight w:val="none"/>
        </w:rPr>
        <w:t>投标人（盖章）：</w:t>
      </w:r>
      <w:r>
        <w:rPr>
          <w:rFonts w:hint="eastAsia" w:ascii="宋体" w:hAnsi="宋体" w:cs="宋体"/>
          <w:highlight w:val="none"/>
          <w:u w:val="single"/>
        </w:rPr>
        <w:t xml:space="preserve">            </w:t>
      </w:r>
    </w:p>
    <w:p w14:paraId="5EC37919">
      <w:pPr>
        <w:widowControl/>
        <w:wordWrap w:val="0"/>
        <w:spacing w:line="360" w:lineRule="auto"/>
        <w:ind w:firstLine="3990" w:firstLineChars="1900"/>
        <w:jc w:val="left"/>
        <w:rPr>
          <w:rFonts w:ascii="宋体" w:hAnsi="宋体" w:cs="宋体"/>
          <w:b/>
          <w:bCs/>
          <w:highlight w:val="none"/>
        </w:rPr>
      </w:pPr>
      <w:r>
        <w:rPr>
          <w:rFonts w:hint="eastAsia" w:ascii="宋体" w:hAnsi="宋体" w:cs="宋体"/>
          <w:highlight w:val="none"/>
        </w:rPr>
        <w:t>日    期：   年    月    日</w:t>
      </w:r>
    </w:p>
    <w:p w14:paraId="4BC13ACD">
      <w:pPr>
        <w:wordWrap w:val="0"/>
        <w:jc w:val="center"/>
        <w:rPr>
          <w:rFonts w:ascii="宋体" w:hAnsi="宋体" w:cs="宋体"/>
          <w:b/>
          <w:bCs/>
          <w:sz w:val="32"/>
          <w:szCs w:val="32"/>
          <w:highlight w:val="none"/>
        </w:rPr>
      </w:pPr>
    </w:p>
    <w:p w14:paraId="00D7CE86">
      <w:pPr>
        <w:wordWrap w:val="0"/>
        <w:jc w:val="center"/>
        <w:rPr>
          <w:rFonts w:ascii="宋体" w:hAnsi="宋体" w:cs="宋体"/>
          <w:b/>
          <w:bCs/>
          <w:sz w:val="32"/>
          <w:szCs w:val="32"/>
          <w:highlight w:val="none"/>
        </w:rPr>
      </w:pPr>
      <w:r>
        <w:rPr>
          <w:rFonts w:hint="eastAsia" w:ascii="宋体" w:hAnsi="宋体" w:cs="宋体"/>
          <w:b/>
          <w:bCs/>
          <w:sz w:val="32"/>
          <w:szCs w:val="32"/>
          <w:highlight w:val="none"/>
        </w:rPr>
        <w:t>（5）属于监狱企业的证明文件</w:t>
      </w:r>
    </w:p>
    <w:p w14:paraId="40042765">
      <w:pPr>
        <w:wordWrap w:val="0"/>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798BE399">
      <w:pPr>
        <w:pStyle w:val="282"/>
        <w:spacing w:before="30" w:beforeAutospacing="0" w:after="30" w:afterAutospacing="0" w:line="360" w:lineRule="auto"/>
        <w:rPr>
          <w:rFonts w:hint="eastAsia" w:cs="Times New Roman"/>
          <w:highlight w:val="none"/>
        </w:rPr>
      </w:pPr>
    </w:p>
    <w:p w14:paraId="344609A9">
      <w:pPr>
        <w:spacing w:line="240" w:lineRule="atLeast"/>
        <w:outlineLvl w:val="1"/>
        <w:rPr>
          <w:rFonts w:ascii="宋体" w:cs="宋体"/>
          <w:b/>
          <w:sz w:val="28"/>
          <w:szCs w:val="36"/>
          <w:highlight w:val="none"/>
          <w:lang w:val="zh-CN"/>
        </w:rPr>
      </w:pPr>
      <w:r>
        <w:rPr>
          <w:rFonts w:ascii="宋体" w:cs="宋体"/>
          <w:b/>
          <w:highlight w:val="none"/>
          <w:lang w:val="zh-CN"/>
        </w:rPr>
        <w:br w:type="page" w:clear="all"/>
      </w:r>
      <w:r>
        <w:rPr>
          <w:rFonts w:hint="eastAsia" w:ascii="宋体" w:cs="宋体"/>
          <w:b/>
          <w:sz w:val="28"/>
          <w:szCs w:val="28"/>
          <w:highlight w:val="none"/>
        </w:rPr>
        <w:t>格式</w:t>
      </w:r>
      <w:r>
        <w:rPr>
          <w:rFonts w:hint="eastAsia" w:ascii="宋体" w:cs="宋体"/>
          <w:b/>
          <w:sz w:val="28"/>
          <w:szCs w:val="36"/>
          <w:highlight w:val="none"/>
          <w:lang w:val="zh-CN"/>
        </w:rPr>
        <w:t>十、投标</w:t>
      </w:r>
      <w:r>
        <w:rPr>
          <w:rFonts w:ascii="宋体" w:cs="宋体"/>
          <w:b/>
          <w:sz w:val="28"/>
          <w:szCs w:val="36"/>
          <w:highlight w:val="none"/>
          <w:lang w:val="zh-CN"/>
        </w:rPr>
        <w:t>需要的其他证明文件及材料</w:t>
      </w:r>
    </w:p>
    <w:p w14:paraId="7CEEBEEC">
      <w:pPr>
        <w:spacing w:line="240" w:lineRule="atLeast"/>
        <w:outlineLvl w:val="1"/>
        <w:rPr>
          <w:rFonts w:ascii="宋体" w:cs="宋体"/>
          <w:b/>
          <w:sz w:val="28"/>
          <w:szCs w:val="36"/>
          <w:highlight w:val="none"/>
          <w:lang w:val="zh-CN"/>
        </w:rPr>
      </w:pPr>
    </w:p>
    <w:p w14:paraId="0E529335">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highlight w:val="none"/>
        </w:rPr>
      </w:pPr>
      <w:r>
        <w:rPr>
          <w:rFonts w:ascii="宋体" w:hAnsi="宋体" w:cs="宋体"/>
          <w:color w:val="000000"/>
          <w:highlight w:val="none"/>
        </w:rPr>
        <w:t>（各</w:t>
      </w:r>
      <w:r>
        <w:rPr>
          <w:rFonts w:hint="eastAsia" w:ascii="宋体" w:hAnsi="宋体" w:cs="宋体"/>
          <w:color w:val="000000"/>
          <w:highlight w:val="none"/>
        </w:rPr>
        <w:t>投标人</w:t>
      </w:r>
      <w:r>
        <w:rPr>
          <w:rFonts w:ascii="宋体" w:hAnsi="宋体" w:cs="宋体"/>
          <w:color w:val="000000"/>
          <w:highlight w:val="none"/>
        </w:rPr>
        <w:t>根据</w:t>
      </w:r>
      <w:r>
        <w:rPr>
          <w:rFonts w:hint="eastAsia" w:ascii="宋体" w:hAnsi="宋体" w:cs="宋体"/>
          <w:color w:val="000000"/>
          <w:highlight w:val="none"/>
        </w:rPr>
        <w:t>招标</w:t>
      </w:r>
      <w:r>
        <w:rPr>
          <w:rFonts w:ascii="宋体" w:hAnsi="宋体" w:cs="宋体"/>
          <w:color w:val="000000"/>
          <w:highlight w:val="none"/>
        </w:rPr>
        <w:t>文件规定的打分细则对应提供相关证明材料等，格式自拟）</w:t>
      </w:r>
    </w:p>
    <w:p w14:paraId="2A815B41">
      <w:pPr>
        <w:spacing w:line="240" w:lineRule="atLeast"/>
        <w:jc w:val="center"/>
        <w:rPr>
          <w:b/>
          <w:sz w:val="36"/>
          <w:szCs w:val="36"/>
          <w:highlight w:val="none"/>
        </w:rPr>
      </w:pPr>
    </w:p>
    <w:sectPr>
      <w:headerReference r:id="rId10" w:type="first"/>
      <w:headerReference r:id="rId9" w:type="default"/>
      <w:pgSz w:w="11906" w:h="16838"/>
      <w:pgMar w:top="1440" w:right="1797" w:bottom="1440" w:left="1797" w:header="794" w:footer="794"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MS P 明朝">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Microsoft New Tai Lue">
    <w:panose1 w:val="020B0502040204020203"/>
    <w:charset w:val="00"/>
    <w:family w:val="auto"/>
    <w:pitch w:val="default"/>
    <w:sig w:usb0="00000003" w:usb1="00000000" w:usb2="80000000" w:usb3="00000000" w:csb0="00000001"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AD34">
    <w:pPr>
      <w:pStyle w:val="2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D49BF">
    <w:pPr>
      <w:pStyle w:val="2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B034BB">
                          <w:pPr>
                            <w:pStyle w:val="2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4QsZskBAACZ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UOG5x4OefP86//px/fye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ThCxmyQEAAJkDAAAOAAAAAAAAAAEAIAAAAB4BAABkcnMvZTJvRG9j&#10;LnhtbFBLBQYAAAAABgAGAFkBAABZBQAAAAA=&#10;">
              <v:fill on="f" focussize="0,0"/>
              <v:stroke on="f"/>
              <v:imagedata o:title=""/>
              <o:lock v:ext="edit" aspectratio="f"/>
              <v:textbox inset="0mm,0mm,0mm,0mm" style="mso-fit-shape-to-text:t;">
                <w:txbxContent>
                  <w:p w14:paraId="0CB034BB">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B67B0">
    <w:pPr>
      <w:pStyle w:val="260"/>
    </w:pPr>
    <w:r>
      <w:rPr>
        <w:sz w:val="18"/>
      </w:rPr>
      <mc:AlternateContent>
        <mc:Choice Requires="wps">
          <w:drawing>
            <wp:anchor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342265" cy="1828800"/>
                      </a:xfrm>
                      <a:prstGeom prst="rect">
                        <a:avLst/>
                      </a:prstGeom>
                      <a:noFill/>
                      <a:ln>
                        <a:noFill/>
                      </a:ln>
                    </wps:spPr>
                    <wps:txbx>
                      <w:txbxContent>
                        <w:p w14:paraId="07F2B2DD">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lIns="0" tIns="0" rIns="0" bIns="0" upright="0">
                      <a:spAutoFit/>
                    </wps:bodyPr>
                  </wps:wsp>
                </a:graphicData>
              </a:graphic>
            </wp:anchor>
          </w:drawing>
        </mc:Choice>
        <mc:Fallback>
          <w:pict>
            <v:shape id="文本框 4" o:spid="_x0000_s1026" o:spt="202" type="#_x0000_t202" style="position:absolute;left:0pt;margin-left:202.55pt;margin-top:0pt;height:144pt;width:26.95pt;mso-position-horizontal-relative:margin;z-index:251662336;mso-width-relative:page;mso-height-relative:page;" filled="f" stroked="f" coordsize="21600,21600" o:gfxdata="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yQ7H9YAAAAIAQAADwAAAAAAAAABACAAAAAiAAAAZHJzL2Rvd25y&#10;ZXYueG1sUEsBAhQAFAAAAAgAh07iQHsIlMfHAQAAjAMAAA4AAAAAAAAAAQAgAAAAJQEAAGRycy9l&#10;Mm9Eb2MueG1sUEsFBgAAAAAGAAYAWQEAAF4FAAAAAA==&#10;">
              <v:fill on="f" focussize="0,0"/>
              <v:stroke on="f"/>
              <v:imagedata o:title=""/>
              <o:lock v:ext="edit" aspectratio="f"/>
              <v:textbox inset="0mm,0mm,0mm,0mm" style="mso-fit-shape-to-text:t;">
                <w:txbxContent>
                  <w:p w14:paraId="07F2B2DD">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7507F">
    <w:pPr>
      <w:pStyle w:val="2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9747A66">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26078C5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9747A66">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26078C5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FA41B">
    <w:pPr>
      <w:pStyle w:val="262"/>
      <w:pBdr>
        <w:bottom w:val="none" w:color="000000" w:sz="0" w:space="0"/>
      </w:pBdr>
    </w:pPr>
    <w:r>
      <w:rPr>
        <w:rFonts w:hint="eastAsia" w:ascii="仿宋_GB2312"/>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E61D2">
    <w:pPr>
      <w:pStyle w:val="2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2319D">
    <w:pPr>
      <w:pStyle w:val="262"/>
      <w:pBdr>
        <w:bottom w:val="none" w:color="000000" w:sz="0" w:space="0"/>
      </w:pBdr>
    </w:pPr>
    <w:r>
      <w:rPr>
        <w:rFonts w:hint="eastAsia" w:ascii="仿宋_GB2312"/>
        <w:sz w:val="24"/>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98E14">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C55B3F"/>
    <w:multiLevelType w:val="singleLevel"/>
    <w:tmpl w:val="98C55B3F"/>
    <w:lvl w:ilvl="0" w:tentative="0">
      <w:start w:val="3"/>
      <w:numFmt w:val="chineseCounting"/>
      <w:suff w:val="nothing"/>
      <w:lvlText w:val="%1、"/>
      <w:lvlJc w:val="left"/>
      <w:rPr>
        <w:rFonts w:hint="eastAsia"/>
      </w:rPr>
    </w:lvl>
  </w:abstractNum>
  <w:abstractNum w:abstractNumId="1">
    <w:nsid w:val="BEA6AE49"/>
    <w:multiLevelType w:val="multilevel"/>
    <w:tmpl w:val="BEA6AE49"/>
    <w:lvl w:ilvl="0" w:tentative="0">
      <w:start w:val="1"/>
      <w:numFmt w:val="decimal"/>
      <w:suff w:val="nothing"/>
      <w:lvlText w:val="%1、"/>
      <w:lvlJc w:val="right"/>
      <w:pPr>
        <w:ind w:left="339" w:hanging="89"/>
      </w:pPr>
      <w:rPr>
        <w:rFonts w:hint="default"/>
      </w:rPr>
    </w:lvl>
    <w:lvl w:ilvl="1" w:tentative="0">
      <w:start w:val="1"/>
      <w:numFmt w:val="bullet"/>
      <w:lvlText w:val="o"/>
      <w:lvlJc w:val="left"/>
      <w:pPr>
        <w:tabs>
          <w:tab w:val="left" w:pos="-420"/>
        </w:tabs>
        <w:ind w:left="1020" w:hanging="360"/>
      </w:pPr>
      <w:rPr>
        <w:rFonts w:hint="default" w:ascii="Courier New" w:hAnsi="Courier New" w:eastAsia="Courier New" w:cs="Courier New"/>
      </w:rPr>
    </w:lvl>
    <w:lvl w:ilvl="2" w:tentative="0">
      <w:start w:val="1"/>
      <w:numFmt w:val="bullet"/>
      <w:lvlText w:val="§"/>
      <w:lvlJc w:val="left"/>
      <w:pPr>
        <w:tabs>
          <w:tab w:val="left" w:pos="-420"/>
        </w:tabs>
        <w:ind w:left="1740" w:hanging="360"/>
      </w:pPr>
      <w:rPr>
        <w:rFonts w:hint="default" w:ascii="Wingdings" w:hAnsi="Wingdings" w:eastAsia="Wingdings" w:cs="Wingdings"/>
      </w:rPr>
    </w:lvl>
    <w:lvl w:ilvl="3" w:tentative="0">
      <w:start w:val="1"/>
      <w:numFmt w:val="bullet"/>
      <w:lvlText w:val="·"/>
      <w:lvlJc w:val="left"/>
      <w:pPr>
        <w:tabs>
          <w:tab w:val="left" w:pos="-420"/>
        </w:tabs>
        <w:ind w:left="2460" w:hanging="360"/>
      </w:pPr>
      <w:rPr>
        <w:rFonts w:hint="default" w:ascii="Symbol" w:hAnsi="Symbol" w:eastAsia="Symbol" w:cs="Symbol"/>
      </w:rPr>
    </w:lvl>
    <w:lvl w:ilvl="4" w:tentative="0">
      <w:start w:val="1"/>
      <w:numFmt w:val="bullet"/>
      <w:lvlText w:val="o"/>
      <w:lvlJc w:val="left"/>
      <w:pPr>
        <w:tabs>
          <w:tab w:val="left" w:pos="-420"/>
        </w:tabs>
        <w:ind w:left="3180" w:hanging="360"/>
      </w:pPr>
      <w:rPr>
        <w:rFonts w:hint="default" w:ascii="Courier New" w:hAnsi="Courier New" w:eastAsia="Courier New" w:cs="Courier New"/>
      </w:rPr>
    </w:lvl>
    <w:lvl w:ilvl="5" w:tentative="0">
      <w:start w:val="1"/>
      <w:numFmt w:val="bullet"/>
      <w:lvlText w:val="§"/>
      <w:lvlJc w:val="left"/>
      <w:pPr>
        <w:tabs>
          <w:tab w:val="left" w:pos="-420"/>
        </w:tabs>
        <w:ind w:left="3900" w:hanging="360"/>
      </w:pPr>
      <w:rPr>
        <w:rFonts w:hint="default" w:ascii="Wingdings" w:hAnsi="Wingdings" w:eastAsia="Wingdings" w:cs="Wingdings"/>
      </w:rPr>
    </w:lvl>
    <w:lvl w:ilvl="6" w:tentative="0">
      <w:start w:val="1"/>
      <w:numFmt w:val="bullet"/>
      <w:lvlText w:val="·"/>
      <w:lvlJc w:val="left"/>
      <w:pPr>
        <w:tabs>
          <w:tab w:val="left" w:pos="-420"/>
        </w:tabs>
        <w:ind w:left="4620" w:hanging="360"/>
      </w:pPr>
      <w:rPr>
        <w:rFonts w:hint="default" w:ascii="Symbol" w:hAnsi="Symbol" w:eastAsia="Symbol" w:cs="Symbol"/>
      </w:rPr>
    </w:lvl>
    <w:lvl w:ilvl="7" w:tentative="0">
      <w:start w:val="1"/>
      <w:numFmt w:val="bullet"/>
      <w:lvlText w:val="o"/>
      <w:lvlJc w:val="left"/>
      <w:pPr>
        <w:tabs>
          <w:tab w:val="left" w:pos="-420"/>
        </w:tabs>
        <w:ind w:left="5340" w:hanging="360"/>
      </w:pPr>
      <w:rPr>
        <w:rFonts w:hint="default" w:ascii="Courier New" w:hAnsi="Courier New" w:eastAsia="Courier New" w:cs="Courier New"/>
      </w:rPr>
    </w:lvl>
    <w:lvl w:ilvl="8" w:tentative="0">
      <w:start w:val="1"/>
      <w:numFmt w:val="bullet"/>
      <w:lvlText w:val="§"/>
      <w:lvlJc w:val="left"/>
      <w:pPr>
        <w:tabs>
          <w:tab w:val="left" w:pos="-420"/>
        </w:tabs>
        <w:ind w:left="6060" w:hanging="360"/>
      </w:pPr>
      <w:rPr>
        <w:rFonts w:hint="default" w:ascii="Wingdings" w:hAnsi="Wingdings" w:eastAsia="Wingdings" w:cs="Wingdings"/>
      </w:rPr>
    </w:lvl>
  </w:abstractNum>
  <w:abstractNum w:abstractNumId="2">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2CD27CB"/>
    <w:multiLevelType w:val="singleLevel"/>
    <w:tmpl w:val="12CD27CB"/>
    <w:lvl w:ilvl="0" w:tentative="0">
      <w:start w:val="1"/>
      <w:numFmt w:val="chineseCounting"/>
      <w:suff w:val="nothing"/>
      <w:lvlText w:val="（%1）"/>
      <w:lvlJc w:val="left"/>
      <w:pPr>
        <w:ind w:left="0" w:firstLine="420"/>
      </w:pPr>
      <w:rPr>
        <w:rFonts w:hint="eastAsia"/>
      </w:rPr>
    </w:lvl>
  </w:abstractNum>
  <w:abstractNum w:abstractNumId="5">
    <w:nsid w:val="137A98A4"/>
    <w:multiLevelType w:val="singleLevel"/>
    <w:tmpl w:val="137A98A4"/>
    <w:lvl w:ilvl="0" w:tentative="0">
      <w:start w:val="1"/>
      <w:numFmt w:val="decimal"/>
      <w:suff w:val="nothing"/>
      <w:lvlText w:val="（%1）"/>
      <w:lvlJc w:val="left"/>
    </w:lvl>
  </w:abstractNum>
  <w:abstractNum w:abstractNumId="6">
    <w:nsid w:val="1981AC31"/>
    <w:multiLevelType w:val="singleLevel"/>
    <w:tmpl w:val="1981AC31"/>
    <w:lvl w:ilvl="0" w:tentative="0">
      <w:start w:val="1"/>
      <w:numFmt w:val="decimal"/>
      <w:lvlText w:val="(%1)"/>
      <w:lvlJc w:val="left"/>
      <w:pPr>
        <w:ind w:left="425" w:hanging="425"/>
      </w:pPr>
      <w:rPr>
        <w:rFonts w:hint="default"/>
      </w:rPr>
    </w:lvl>
  </w:abstractNum>
  <w:abstractNum w:abstractNumId="7">
    <w:nsid w:val="35D9CFC2"/>
    <w:multiLevelType w:val="singleLevel"/>
    <w:tmpl w:val="35D9CFC2"/>
    <w:lvl w:ilvl="0" w:tentative="0">
      <w:start w:val="1"/>
      <w:numFmt w:val="decimalEnclosedCircleChinese"/>
      <w:suff w:val="nothing"/>
      <w:lvlText w:val="%1　"/>
      <w:lvlJc w:val="left"/>
      <w:pPr>
        <w:ind w:left="0" w:firstLine="400"/>
      </w:pPr>
      <w:rPr>
        <w:rFonts w:hint="eastAsia"/>
      </w:rPr>
    </w:lvl>
  </w:abstractNum>
  <w:abstractNum w:abstractNumId="8">
    <w:nsid w:val="6031E443"/>
    <w:multiLevelType w:val="singleLevel"/>
    <w:tmpl w:val="6031E443"/>
    <w:lvl w:ilvl="0" w:tentative="0">
      <w:start w:val="1"/>
      <w:numFmt w:val="decimalEnclosedCircleChinese"/>
      <w:suff w:val="nothing"/>
      <w:lvlText w:val="%1　"/>
      <w:lvlJc w:val="left"/>
      <w:pPr>
        <w:ind w:left="0" w:firstLine="400"/>
      </w:pPr>
      <w:rPr>
        <w:rFonts w:hint="eastAsia"/>
      </w:rPr>
    </w:lvl>
  </w:abstractNum>
  <w:abstractNum w:abstractNumId="9">
    <w:nsid w:val="65B49881"/>
    <w:multiLevelType w:val="singleLevel"/>
    <w:tmpl w:val="65B49881"/>
    <w:lvl w:ilvl="0" w:tentative="0">
      <w:start w:val="1"/>
      <w:numFmt w:val="decimalEnclosedCircleChinese"/>
      <w:suff w:val="nothing"/>
      <w:lvlText w:val="%1　"/>
      <w:lvlJc w:val="left"/>
      <w:pPr>
        <w:ind w:left="0" w:firstLine="400"/>
      </w:pPr>
      <w:rPr>
        <w:rFonts w:hint="eastAsia"/>
      </w:rPr>
    </w:lvl>
  </w:abstractNum>
  <w:abstractNum w:abstractNumId="10">
    <w:nsid w:val="72183CF9"/>
    <w:multiLevelType w:val="multilevel"/>
    <w:tmpl w:val="72183CF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9"/>
  </w:num>
  <w:num w:numId="8">
    <w:abstractNumId w:val="7"/>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0ZmIwYTQ3NzlmZGUxZmU3Zjk0M2IyZTNmM2IxNjAifQ=="/>
  </w:docVars>
  <w:rsids>
    <w:rsidRoot w:val="00000000"/>
    <w:rsid w:val="00793766"/>
    <w:rsid w:val="01087E79"/>
    <w:rsid w:val="0158023F"/>
    <w:rsid w:val="01A73D87"/>
    <w:rsid w:val="01AC5863"/>
    <w:rsid w:val="02D37294"/>
    <w:rsid w:val="03B95FF4"/>
    <w:rsid w:val="05AF2A38"/>
    <w:rsid w:val="060379FA"/>
    <w:rsid w:val="089112ED"/>
    <w:rsid w:val="09420839"/>
    <w:rsid w:val="09A84B40"/>
    <w:rsid w:val="0BE91E2C"/>
    <w:rsid w:val="0DBE2B84"/>
    <w:rsid w:val="0E407A3D"/>
    <w:rsid w:val="0E572FD9"/>
    <w:rsid w:val="0E8611C8"/>
    <w:rsid w:val="0ECA7307"/>
    <w:rsid w:val="10303AE2"/>
    <w:rsid w:val="10C61D50"/>
    <w:rsid w:val="11564238"/>
    <w:rsid w:val="11E06E41"/>
    <w:rsid w:val="13482EF0"/>
    <w:rsid w:val="136715C8"/>
    <w:rsid w:val="14A95C11"/>
    <w:rsid w:val="15107A3E"/>
    <w:rsid w:val="151B5A6B"/>
    <w:rsid w:val="158C11C1"/>
    <w:rsid w:val="16C83B6B"/>
    <w:rsid w:val="17D87462"/>
    <w:rsid w:val="17DE5E17"/>
    <w:rsid w:val="187B5A61"/>
    <w:rsid w:val="19805192"/>
    <w:rsid w:val="19830BC5"/>
    <w:rsid w:val="19A60A40"/>
    <w:rsid w:val="19B117EF"/>
    <w:rsid w:val="1AAD7136"/>
    <w:rsid w:val="1C270ED9"/>
    <w:rsid w:val="1C2D7127"/>
    <w:rsid w:val="1DE73B6D"/>
    <w:rsid w:val="1E83516E"/>
    <w:rsid w:val="202C7E22"/>
    <w:rsid w:val="208234C8"/>
    <w:rsid w:val="22743D02"/>
    <w:rsid w:val="23144B9D"/>
    <w:rsid w:val="246805C8"/>
    <w:rsid w:val="254437AA"/>
    <w:rsid w:val="25EB7E37"/>
    <w:rsid w:val="269009DE"/>
    <w:rsid w:val="269C06B4"/>
    <w:rsid w:val="26D66D39"/>
    <w:rsid w:val="273C694F"/>
    <w:rsid w:val="293750E5"/>
    <w:rsid w:val="29A21154"/>
    <w:rsid w:val="2CB05936"/>
    <w:rsid w:val="2D391DD0"/>
    <w:rsid w:val="2D850B71"/>
    <w:rsid w:val="2E1D524D"/>
    <w:rsid w:val="2E9B282C"/>
    <w:rsid w:val="2F0650CD"/>
    <w:rsid w:val="2FE100F2"/>
    <w:rsid w:val="30420F9B"/>
    <w:rsid w:val="304765B2"/>
    <w:rsid w:val="30947C49"/>
    <w:rsid w:val="31AD22D5"/>
    <w:rsid w:val="31AF440F"/>
    <w:rsid w:val="33495094"/>
    <w:rsid w:val="33831403"/>
    <w:rsid w:val="34CB0DC9"/>
    <w:rsid w:val="365B6913"/>
    <w:rsid w:val="36915B95"/>
    <w:rsid w:val="37401A0F"/>
    <w:rsid w:val="38F512A1"/>
    <w:rsid w:val="39837AA9"/>
    <w:rsid w:val="3C3025F0"/>
    <w:rsid w:val="3C8841DA"/>
    <w:rsid w:val="3C924F4D"/>
    <w:rsid w:val="3D476D34"/>
    <w:rsid w:val="3D4A76E1"/>
    <w:rsid w:val="3E1A2D18"/>
    <w:rsid w:val="3EF75F88"/>
    <w:rsid w:val="40B557B9"/>
    <w:rsid w:val="41764F49"/>
    <w:rsid w:val="41866FFD"/>
    <w:rsid w:val="41A2501B"/>
    <w:rsid w:val="430D368B"/>
    <w:rsid w:val="43EB71C7"/>
    <w:rsid w:val="44290050"/>
    <w:rsid w:val="44427364"/>
    <w:rsid w:val="450F1951"/>
    <w:rsid w:val="45821177"/>
    <w:rsid w:val="488C3889"/>
    <w:rsid w:val="48F81399"/>
    <w:rsid w:val="4AFF7D5D"/>
    <w:rsid w:val="4C0B44E0"/>
    <w:rsid w:val="4D41465D"/>
    <w:rsid w:val="4E852DD7"/>
    <w:rsid w:val="4F4246BC"/>
    <w:rsid w:val="4F4A33DC"/>
    <w:rsid w:val="5008474B"/>
    <w:rsid w:val="504A4BFC"/>
    <w:rsid w:val="506643DA"/>
    <w:rsid w:val="508825A3"/>
    <w:rsid w:val="51730B5D"/>
    <w:rsid w:val="51AF0838"/>
    <w:rsid w:val="52326C6A"/>
    <w:rsid w:val="52F56334"/>
    <w:rsid w:val="53642E53"/>
    <w:rsid w:val="53A8499C"/>
    <w:rsid w:val="543547EF"/>
    <w:rsid w:val="545F7ABE"/>
    <w:rsid w:val="550E0F3A"/>
    <w:rsid w:val="55CE3D63"/>
    <w:rsid w:val="566D0271"/>
    <w:rsid w:val="56A27284"/>
    <w:rsid w:val="57654230"/>
    <w:rsid w:val="58733B38"/>
    <w:rsid w:val="59E21F44"/>
    <w:rsid w:val="59E85505"/>
    <w:rsid w:val="5A0C399E"/>
    <w:rsid w:val="5C8956D8"/>
    <w:rsid w:val="5DA636E7"/>
    <w:rsid w:val="5DC567BE"/>
    <w:rsid w:val="5ED54C05"/>
    <w:rsid w:val="5F5C06A6"/>
    <w:rsid w:val="5F742670"/>
    <w:rsid w:val="5FD377B2"/>
    <w:rsid w:val="5FE1582B"/>
    <w:rsid w:val="608368C3"/>
    <w:rsid w:val="60B90BF4"/>
    <w:rsid w:val="60E47381"/>
    <w:rsid w:val="6173685E"/>
    <w:rsid w:val="626726FE"/>
    <w:rsid w:val="62C751AC"/>
    <w:rsid w:val="64F13CD2"/>
    <w:rsid w:val="65077AE2"/>
    <w:rsid w:val="652F51F0"/>
    <w:rsid w:val="68EA5751"/>
    <w:rsid w:val="69A2427D"/>
    <w:rsid w:val="6AB029CA"/>
    <w:rsid w:val="6D97445E"/>
    <w:rsid w:val="6EC24A7A"/>
    <w:rsid w:val="6EDA6267"/>
    <w:rsid w:val="6F854425"/>
    <w:rsid w:val="6FE075B7"/>
    <w:rsid w:val="70EB475C"/>
    <w:rsid w:val="715A3DCC"/>
    <w:rsid w:val="74A964C0"/>
    <w:rsid w:val="74FA14DF"/>
    <w:rsid w:val="78291A2A"/>
    <w:rsid w:val="78D4731D"/>
    <w:rsid w:val="79C913B2"/>
    <w:rsid w:val="7BB37C24"/>
    <w:rsid w:val="7BB5399C"/>
    <w:rsid w:val="7C495ABF"/>
    <w:rsid w:val="7DE20C95"/>
    <w:rsid w:val="7E3F3FAA"/>
    <w:rsid w:val="7FE505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3"/>
    <w:next w:val="1"/>
    <w:link w:val="38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356"/>
    <w:qFormat/>
    <w:uiPriority w:val="0"/>
    <w:pPr>
      <w:keepNext/>
      <w:keepLines/>
      <w:spacing w:before="320" w:after="200"/>
      <w:outlineLvl w:val="2"/>
    </w:pPr>
    <w:rPr>
      <w:rFonts w:ascii="Arial" w:hAnsi="Arial" w:eastAsia="Arial" w:cs="Arial"/>
      <w:sz w:val="30"/>
      <w:szCs w:val="30"/>
    </w:rPr>
  </w:style>
  <w:style w:type="paragraph" w:styleId="6">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02"/>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20"/>
    <w:qFormat/>
    <w:uiPriority w:val="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576"/>
    <w:qFormat/>
    <w:uiPriority w:val="34"/>
    <w:pPr>
      <w:ind w:left="720"/>
      <w:contextualSpacing/>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ind w:firstLine="420"/>
    </w:pPr>
    <w:rPr>
      <w:rFonts w:hint="default" w:ascii="Times New Roman" w:hAnsi="Times New Roman" w:eastAsia="宋体" w:cs="Times New Roman"/>
      <w:szCs w:val="24"/>
    </w:rPr>
  </w:style>
  <w:style w:type="paragraph" w:styleId="14">
    <w:name w:val="caption"/>
    <w:basedOn w:val="1"/>
    <w:next w:val="1"/>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hint="default" w:ascii="Arial" w:hAnsi="Arial" w:eastAsia="宋体" w:cs="Times New Roman"/>
      <w:sz w:val="24"/>
      <w:szCs w:val="22"/>
    </w:rPr>
  </w:style>
  <w:style w:type="paragraph" w:styleId="16">
    <w:name w:val="annotation text"/>
    <w:basedOn w:val="1"/>
    <w:link w:val="366"/>
    <w:unhideWhenUsed/>
    <w:qFormat/>
    <w:uiPriority w:val="99"/>
    <w:pPr>
      <w:jc w:val="left"/>
    </w:pPr>
  </w:style>
  <w:style w:type="paragraph" w:styleId="17">
    <w:name w:val="Body Text"/>
    <w:basedOn w:val="1"/>
    <w:link w:val="384"/>
    <w:qFormat/>
    <w:uiPriority w:val="99"/>
    <w:pPr>
      <w:spacing w:after="120" w:line="300" w:lineRule="auto"/>
      <w:ind w:firstLine="420" w:firstLineChars="200"/>
    </w:pPr>
    <w:rPr>
      <w:rFonts w:hint="default" w:ascii="Times New Roman" w:hAnsi="Times New Roman" w:eastAsia="宋体" w:cs="Times New Roman"/>
      <w:sz w:val="24"/>
      <w:szCs w:val="22"/>
    </w:rPr>
  </w:style>
  <w:style w:type="paragraph" w:styleId="18">
    <w:name w:val="Body Text Indent"/>
    <w:basedOn w:val="1"/>
    <w:next w:val="1"/>
    <w:qFormat/>
    <w:uiPriority w:val="0"/>
    <w:pPr>
      <w:spacing w:line="480" w:lineRule="exact"/>
      <w:ind w:firstLine="480" w:firstLineChars="200"/>
    </w:pPr>
    <w:rPr>
      <w:rFonts w:hint="default" w:ascii="宋体" w:hAnsi="宋体" w:eastAsia="宋体" w:cs="Times New Roman"/>
      <w:sz w:val="24"/>
      <w:szCs w:val="22"/>
    </w:rPr>
  </w:style>
  <w:style w:type="paragraph" w:styleId="19">
    <w:name w:val="index 4"/>
    <w:basedOn w:val="1"/>
    <w:next w:val="1"/>
    <w:qFormat/>
    <w:uiPriority w:val="99"/>
    <w:pPr>
      <w:ind w:left="600" w:leftChars="600"/>
    </w:pPr>
    <w:rPr>
      <w:rFonts w:hint="default" w:ascii="Verdana" w:hAnsi="Verdana" w:eastAsia="宋体" w:cs="Times New Roman"/>
      <w:szCs w:val="22"/>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qFormat/>
    <w:uiPriority w:val="39"/>
    <w:pPr>
      <w:spacing w:after="57"/>
      <w:ind w:left="567" w:right="0" w:firstLine="0"/>
    </w:pPr>
  </w:style>
  <w:style w:type="paragraph" w:styleId="22">
    <w:name w:val="Plain Text"/>
    <w:basedOn w:val="1"/>
    <w:link w:val="252"/>
    <w:qFormat/>
    <w:uiPriority w:val="0"/>
    <w:rPr>
      <w:rFonts w:hint="default" w:ascii="宋体" w:hAnsi="Courier New" w:eastAsia="宋体" w:cs="Times New Roman"/>
      <w:szCs w:val="22"/>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419"/>
    <w:qFormat/>
    <w:uiPriority w:val="0"/>
    <w:pPr>
      <w:ind w:left="100"/>
    </w:pPr>
    <w:rPr>
      <w:rFonts w:hint="default" w:ascii="Times New Roman" w:hAnsi="Times New Roman" w:eastAsia="宋体" w:cs="Times New Roman"/>
      <w:szCs w:val="24"/>
    </w:rPr>
  </w:style>
  <w:style w:type="paragraph" w:styleId="25">
    <w:name w:val="Body Text Indent 2"/>
    <w:basedOn w:val="1"/>
    <w:qFormat/>
    <w:uiPriority w:val="99"/>
    <w:pPr>
      <w:spacing w:line="400" w:lineRule="exact"/>
      <w:ind w:firstLine="480"/>
    </w:pPr>
    <w:rPr>
      <w:rFonts w:hint="default" w:ascii="宋体" w:hAnsi="宋体" w:eastAsia="宋体" w:cs="Times New Roman"/>
      <w:sz w:val="24"/>
      <w:szCs w:val="20"/>
    </w:rPr>
  </w:style>
  <w:style w:type="paragraph" w:styleId="26">
    <w:name w:val="endnote text"/>
    <w:basedOn w:val="1"/>
    <w:link w:val="522"/>
    <w:unhideWhenUsed/>
    <w:qFormat/>
    <w:uiPriority w:val="99"/>
    <w:pPr>
      <w:spacing w:after="0" w:line="240" w:lineRule="auto"/>
    </w:pPr>
    <w:rPr>
      <w:sz w:val="20"/>
    </w:rPr>
  </w:style>
  <w:style w:type="paragraph" w:styleId="27">
    <w:name w:val="Balloon Text"/>
    <w:basedOn w:val="1"/>
    <w:link w:val="374"/>
    <w:unhideWhenUsed/>
    <w:qFormat/>
    <w:uiPriority w:val="99"/>
    <w:rPr>
      <w:rFonts w:hint="default" w:ascii="Calibri" w:hAnsi="Calibri" w:eastAsia="宋体" w:cs="Times New Roman"/>
      <w:sz w:val="18"/>
      <w:szCs w:val="18"/>
    </w:rPr>
  </w:style>
  <w:style w:type="paragraph" w:styleId="28">
    <w:name w:val="footer"/>
    <w:basedOn w:val="1"/>
    <w:link w:val="80"/>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hint="default" w:ascii="Arial" w:hAnsi="Arial" w:eastAsia="宋体" w:cs="Times New Roman"/>
      <w:szCs w:val="22"/>
    </w:rPr>
  </w:style>
  <w:style w:type="paragraph" w:styleId="30">
    <w:name w:val="header"/>
    <w:basedOn w:val="1"/>
    <w:link w:val="78"/>
    <w:unhideWhenUsed/>
    <w:qFormat/>
    <w:uiPriority w:val="99"/>
    <w:pPr>
      <w:tabs>
        <w:tab w:val="center" w:pos="7143"/>
        <w:tab w:val="right" w:pos="14287"/>
      </w:tabs>
      <w:spacing w:after="0" w:line="240" w:lineRule="auto"/>
    </w:pPr>
  </w:style>
  <w:style w:type="paragraph" w:styleId="31">
    <w:name w:val="toc 1"/>
    <w:basedOn w:val="1"/>
    <w:next w:val="1"/>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412"/>
    <w:qFormat/>
    <w:uiPriority w:val="11"/>
    <w:pPr>
      <w:spacing w:before="200" w:after="200"/>
    </w:pPr>
    <w:rPr>
      <w:sz w:val="24"/>
      <w:szCs w:val="24"/>
    </w:rPr>
  </w:style>
  <w:style w:type="paragraph" w:styleId="34">
    <w:name w:val="footnote text"/>
    <w:basedOn w:val="1"/>
    <w:link w:val="523"/>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table of figures"/>
    <w:basedOn w:val="1"/>
    <w:next w:val="1"/>
    <w:unhideWhenUsed/>
    <w:qFormat/>
    <w:uiPriority w:val="99"/>
    <w:pPr>
      <w:spacing w:after="0" w:afterAutospacing="0"/>
    </w:pPr>
  </w:style>
  <w:style w:type="paragraph" w:styleId="37">
    <w:name w:val="toc 2"/>
    <w:basedOn w:val="1"/>
    <w:next w:val="1"/>
    <w:qFormat/>
    <w:uiPriority w:val="39"/>
    <w:pPr>
      <w:spacing w:after="57"/>
      <w:ind w:left="283" w:right="0" w:firstLine="0"/>
    </w:pPr>
  </w:style>
  <w:style w:type="paragraph" w:styleId="38">
    <w:name w:val="toc 9"/>
    <w:basedOn w:val="1"/>
    <w:next w:val="1"/>
    <w:unhideWhenUsed/>
    <w:qFormat/>
    <w:uiPriority w:val="39"/>
    <w:pPr>
      <w:spacing w:after="57"/>
      <w:ind w:left="2268" w:right="0" w:firstLine="0"/>
    </w:pPr>
  </w:style>
  <w:style w:type="paragraph" w:styleId="39">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hint="default" w:ascii="Arial" w:hAnsi="Arial" w:eastAsia="宋体" w:cs="Times New Roman"/>
      <w:sz w:val="11"/>
      <w:szCs w:val="11"/>
    </w:rPr>
  </w:style>
  <w:style w:type="paragraph" w:styleId="40">
    <w:name w:val="Normal (Web)"/>
    <w:basedOn w:val="1"/>
    <w:unhideWhenUsed/>
    <w:qFormat/>
    <w:uiPriority w:val="99"/>
    <w:pPr>
      <w:widowControl/>
      <w:spacing w:before="100" w:beforeAutospacing="1" w:after="100" w:afterAutospacing="1"/>
      <w:jc w:val="left"/>
    </w:pPr>
    <w:rPr>
      <w:rFonts w:hint="default" w:ascii="宋体" w:hAnsi="宋体" w:eastAsia="宋体" w:cs="宋体"/>
      <w:sz w:val="24"/>
      <w:szCs w:val="24"/>
    </w:rPr>
  </w:style>
  <w:style w:type="paragraph" w:styleId="41">
    <w:name w:val="Title"/>
    <w:basedOn w:val="1"/>
    <w:next w:val="1"/>
    <w:link w:val="337"/>
    <w:qFormat/>
    <w:uiPriority w:val="0"/>
    <w:pPr>
      <w:spacing w:before="300" w:after="200"/>
      <w:contextualSpacing/>
    </w:pPr>
    <w:rPr>
      <w:sz w:val="48"/>
      <w:szCs w:val="48"/>
    </w:rPr>
  </w:style>
  <w:style w:type="paragraph" w:styleId="42">
    <w:name w:val="annotation subject"/>
    <w:basedOn w:val="16"/>
    <w:next w:val="16"/>
    <w:link w:val="406"/>
    <w:unhideWhenUsed/>
    <w:qFormat/>
    <w:uiPriority w:val="99"/>
    <w:rPr>
      <w:rFonts w:ascii="Times New Roman" w:hAnsi="Times New Roman" w:eastAsia="宋体" w:cs="Times New Roman"/>
      <w:b/>
      <w:bCs/>
    </w:rPr>
  </w:style>
  <w:style w:type="paragraph" w:styleId="43">
    <w:name w:val="Body Text First Indent"/>
    <w:basedOn w:val="17"/>
    <w:link w:val="575"/>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qFormat/>
    <w:uiPriority w:val="0"/>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22"/>
    <w:rPr>
      <w:rFonts w:ascii="Times New Roman" w:hAnsi="Times New Roman" w:eastAsia="宋体" w:cs="Times New Roman"/>
      <w:b/>
      <w:bCs/>
    </w:rPr>
  </w:style>
  <w:style w:type="character" w:styleId="49">
    <w:name w:val="endnote reference"/>
    <w:unhideWhenUsed/>
    <w:qFormat/>
    <w:uiPriority w:val="99"/>
    <w:rPr>
      <w:vertAlign w:val="superscript"/>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20"/>
    <w:rPr>
      <w:rFonts w:ascii="Times New Roman" w:hAnsi="Times New Roman" w:eastAsia="宋体" w:cs="Times New Roman"/>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rPr>
      <w:rFonts w:ascii="Times New Roman" w:hAnsi="Times New Roman" w:eastAsia="宋体" w:cs="Times New Roman"/>
    </w:rPr>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rFonts w:ascii="Times New Roman" w:hAnsi="Times New Roman" w:eastAsia="宋体" w:cs="Times New Roman"/>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link w:val="2"/>
    <w:qFormat/>
    <w:uiPriority w:val="9"/>
    <w:rPr>
      <w:rFonts w:ascii="Arial" w:hAnsi="Arial" w:eastAsia="Arial" w:cs="Arial"/>
      <w:sz w:val="40"/>
      <w:szCs w:val="40"/>
    </w:rPr>
  </w:style>
  <w:style w:type="character" w:customStyle="1" w:styleId="63">
    <w:name w:val="Heading 2 Char"/>
    <w:link w:val="4"/>
    <w:qFormat/>
    <w:uiPriority w:val="9"/>
    <w:rPr>
      <w:rFonts w:ascii="Arial" w:hAnsi="Arial" w:eastAsia="Arial" w:cs="Arial"/>
      <w:sz w:val="34"/>
    </w:rPr>
  </w:style>
  <w:style w:type="character" w:customStyle="1" w:styleId="64">
    <w:name w:val="Heading 3 Char"/>
    <w:link w:val="5"/>
    <w:qFormat/>
    <w:uiPriority w:val="9"/>
    <w:rPr>
      <w:rFonts w:ascii="Arial" w:hAnsi="Arial" w:eastAsia="Arial" w:cs="Arial"/>
      <w:sz w:val="30"/>
      <w:szCs w:val="30"/>
    </w:rPr>
  </w:style>
  <w:style w:type="character" w:customStyle="1" w:styleId="65">
    <w:name w:val="Heading 4 Char"/>
    <w:link w:val="6"/>
    <w:qFormat/>
    <w:uiPriority w:val="9"/>
    <w:rPr>
      <w:rFonts w:ascii="Arial" w:hAnsi="Arial" w:eastAsia="Arial" w:cs="Arial"/>
      <w:b/>
      <w:bCs/>
      <w:sz w:val="26"/>
      <w:szCs w:val="26"/>
    </w:rPr>
  </w:style>
  <w:style w:type="character" w:customStyle="1" w:styleId="66">
    <w:name w:val="Heading 5 Char"/>
    <w:link w:val="7"/>
    <w:qFormat/>
    <w:uiPriority w:val="9"/>
    <w:rPr>
      <w:rFonts w:ascii="Arial" w:hAnsi="Arial" w:eastAsia="Arial" w:cs="Arial"/>
      <w:b/>
      <w:bCs/>
      <w:sz w:val="24"/>
      <w:szCs w:val="24"/>
    </w:rPr>
  </w:style>
  <w:style w:type="character" w:customStyle="1" w:styleId="67">
    <w:name w:val="Heading 6 Char"/>
    <w:link w:val="8"/>
    <w:qFormat/>
    <w:uiPriority w:val="9"/>
    <w:rPr>
      <w:rFonts w:ascii="Arial" w:hAnsi="Arial" w:eastAsia="Arial" w:cs="Arial"/>
      <w:b/>
      <w:bCs/>
      <w:sz w:val="22"/>
      <w:szCs w:val="22"/>
    </w:rPr>
  </w:style>
  <w:style w:type="character" w:customStyle="1" w:styleId="68">
    <w:name w:val="Heading 7 Char"/>
    <w:link w:val="9"/>
    <w:qFormat/>
    <w:uiPriority w:val="9"/>
    <w:rPr>
      <w:rFonts w:ascii="Arial" w:hAnsi="Arial" w:eastAsia="Arial" w:cs="Arial"/>
      <w:b/>
      <w:bCs/>
      <w:i/>
      <w:iCs/>
      <w:sz w:val="22"/>
      <w:szCs w:val="22"/>
    </w:rPr>
  </w:style>
  <w:style w:type="character" w:customStyle="1" w:styleId="69">
    <w:name w:val="Heading 8 Char"/>
    <w:link w:val="10"/>
    <w:qFormat/>
    <w:uiPriority w:val="9"/>
    <w:rPr>
      <w:rFonts w:ascii="Arial" w:hAnsi="Arial" w:eastAsia="Arial" w:cs="Arial"/>
      <w:i/>
      <w:iCs/>
      <w:sz w:val="22"/>
      <w:szCs w:val="22"/>
    </w:rPr>
  </w:style>
  <w:style w:type="character" w:customStyle="1" w:styleId="70">
    <w:name w:val="Heading 9 Char"/>
    <w:link w:val="11"/>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link w:val="41"/>
    <w:qFormat/>
    <w:uiPriority w:val="10"/>
    <w:rPr>
      <w:sz w:val="48"/>
      <w:szCs w:val="48"/>
    </w:rPr>
  </w:style>
  <w:style w:type="character" w:customStyle="1" w:styleId="73">
    <w:name w:val="Subtitle Char"/>
    <w:link w:val="33"/>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link w:val="30"/>
    <w:qFormat/>
    <w:uiPriority w:val="99"/>
  </w:style>
  <w:style w:type="character" w:customStyle="1" w:styleId="79">
    <w:name w:val="Footer Char"/>
    <w:link w:val="28"/>
    <w:qFormat/>
    <w:uiPriority w:val="99"/>
  </w:style>
  <w:style w:type="character" w:customStyle="1" w:styleId="80">
    <w:name w:val="Caption Char"/>
    <w:link w:val="28"/>
    <w:qFormat/>
    <w:uiPriority w:val="99"/>
  </w:style>
  <w:style w:type="table" w:customStyle="1" w:styleId="8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4"/>
    <w:qFormat/>
    <w:uiPriority w:val="99"/>
    <w:rPr>
      <w:sz w:val="18"/>
    </w:rPr>
  </w:style>
  <w:style w:type="character" w:customStyle="1" w:styleId="207">
    <w:name w:val="Endnote Text Char"/>
    <w:link w:val="26"/>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link w:val="1"/>
    <w:unhideWhenUsed/>
    <w:qFormat/>
    <w:uiPriority w:val="1"/>
  </w:style>
  <w:style w:type="table" w:customStyle="1" w:styleId="220">
    <w:name w:val="普通表格1"/>
    <w:unhideWhenUsed/>
    <w:qFormat/>
    <w:uiPriority w:val="99"/>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ascii="Times New Roman" w:hAnsi="Times New Roman"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2"/>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jc w:val="left"/>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hint="default" w:ascii="Calibri" w:hAnsi="Calibri" w:eastAsia="宋体" w:cs="Arial"/>
      <w:szCs w:val="22"/>
    </w:rPr>
  </w:style>
  <w:style w:type="paragraph" w:customStyle="1" w:styleId="276">
    <w:name w:val="样式 首行缩进:  2 字符"/>
    <w:basedOn w:val="1"/>
    <w:next w:val="277"/>
    <w:qFormat/>
    <w:uiPriority w:val="99"/>
    <w:pPr>
      <w:spacing w:line="360" w:lineRule="auto"/>
      <w:ind w:left="480" w:firstLine="5856"/>
    </w:pPr>
    <w:rPr>
      <w:rFonts w:hint="default" w:ascii="Calibri" w:hAnsi="Calibri" w:eastAsia="宋体" w:cs="Times New Roman"/>
      <w:szCs w:val="22"/>
    </w:rPr>
  </w:style>
  <w:style w:type="paragraph" w:customStyle="1" w:styleId="277">
    <w:name w:val="样式 段后: 0.25 行"/>
    <w:basedOn w:val="1"/>
    <w:next w:val="278"/>
    <w:qFormat/>
    <w:uiPriority w:val="99"/>
    <w:pPr>
      <w:widowControl/>
      <w:spacing w:line="300" w:lineRule="auto"/>
      <w:ind w:left="420" w:firstLine="5796"/>
    </w:pPr>
    <w:rPr>
      <w:rFonts w:hint="default" w:ascii="Calibri" w:hAnsi="Calibri" w:eastAsia="宋体" w:cs="Times New Roman"/>
      <w:szCs w:val="22"/>
    </w:rPr>
  </w:style>
  <w:style w:type="paragraph" w:customStyle="1" w:styleId="278">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39"/>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ascii="Times New Roman" w:hAnsi="Times New Roman"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link w:val="1"/>
    <w:qFormat/>
    <w:uiPriority w:val="99"/>
    <w:rPr>
      <w:b/>
      <w:bCs/>
    </w:rPr>
  </w:style>
  <w:style w:type="character" w:customStyle="1" w:styleId="292">
    <w:name w:val="页码1"/>
    <w:link w:val="1"/>
    <w:qFormat/>
    <w:uiPriority w:val="99"/>
    <w:rPr>
      <w:rFonts w:eastAsia="宋体"/>
      <w:b/>
      <w:spacing w:val="0"/>
      <w:sz w:val="24"/>
      <w:szCs w:val="24"/>
      <w:vertAlign w:val="baseline"/>
      <w:lang w:val="en-US" w:eastAsia="zh-CN" w:bidi="ar-SA"/>
    </w:rPr>
  </w:style>
  <w:style w:type="character" w:customStyle="1" w:styleId="293">
    <w:name w:val="已访问的超链接1"/>
    <w:link w:val="1"/>
    <w:unhideWhenUsed/>
    <w:qFormat/>
    <w:uiPriority w:val="99"/>
    <w:rPr>
      <w:color w:val="000000"/>
      <w:sz w:val="18"/>
      <w:szCs w:val="18"/>
      <w:u w:val="none"/>
    </w:rPr>
  </w:style>
  <w:style w:type="character" w:customStyle="1" w:styleId="294">
    <w:name w:val="强调1"/>
    <w:link w:val="1"/>
    <w:qFormat/>
    <w:uiPriority w:val="99"/>
    <w:rPr>
      <w:color w:val="CC0000"/>
    </w:rPr>
  </w:style>
  <w:style w:type="character" w:customStyle="1" w:styleId="295">
    <w:name w:val="超链接1"/>
    <w:link w:val="1"/>
    <w:qFormat/>
    <w:uiPriority w:val="99"/>
    <w:rPr>
      <w:color w:val="000000"/>
      <w:sz w:val="18"/>
      <w:szCs w:val="18"/>
      <w:u w:val="none"/>
    </w:rPr>
  </w:style>
  <w:style w:type="character" w:customStyle="1" w:styleId="296">
    <w:name w:val="HTML 代码1"/>
    <w:link w:val="1"/>
    <w:unhideWhenUsed/>
    <w:qFormat/>
    <w:uiPriority w:val="99"/>
    <w:rPr>
      <w:rFonts w:ascii="Courier New" w:hAnsi="Courier New"/>
      <w:sz w:val="20"/>
    </w:rPr>
  </w:style>
  <w:style w:type="character" w:customStyle="1" w:styleId="297">
    <w:name w:val="批注引用1"/>
    <w:link w:val="1"/>
    <w:qFormat/>
    <w:uiPriority w:val="99"/>
    <w:rPr>
      <w:sz w:val="21"/>
      <w:szCs w:val="21"/>
    </w:rPr>
  </w:style>
  <w:style w:type="character" w:customStyle="1" w:styleId="298">
    <w:name w:val="HTML 引文1"/>
    <w:link w:val="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7"/>
    <w:qFormat/>
    <w:uiPriority w:val="9"/>
    <w:rPr>
      <w:b/>
      <w:bCs/>
      <w:sz w:val="28"/>
      <w:szCs w:val="28"/>
    </w:rPr>
  </w:style>
  <w:style w:type="character" w:customStyle="1" w:styleId="303">
    <w:name w:val="日期 字符1"/>
    <w:link w:val="1"/>
    <w:qFormat/>
    <w:uiPriority w:val="99"/>
    <w:rPr>
      <w:sz w:val="24"/>
    </w:rPr>
  </w:style>
  <w:style w:type="character" w:customStyle="1" w:styleId="304">
    <w:name w:val="style11"/>
    <w:link w:val="1"/>
    <w:qFormat/>
    <w:uiPriority w:val="0"/>
    <w:rPr>
      <w:rFonts w:ascii="Verdana" w:hAnsi="Verdana"/>
      <w:sz w:val="21"/>
    </w:rPr>
  </w:style>
  <w:style w:type="character" w:customStyle="1" w:styleId="305">
    <w:name w:val="明显引用 Char2"/>
    <w:link w:val="1"/>
    <w:qFormat/>
    <w:uiPriority w:val="30"/>
    <w:rPr>
      <w:b/>
      <w:bCs/>
      <w:i/>
      <w:iCs/>
      <w:color w:val="4F81BD"/>
      <w:sz w:val="21"/>
      <w:szCs w:val="24"/>
    </w:rPr>
  </w:style>
  <w:style w:type="character" w:customStyle="1" w:styleId="306">
    <w:name w:val="标题 2 字符1"/>
    <w:link w:val="1"/>
    <w:qFormat/>
    <w:uiPriority w:val="99"/>
    <w:rPr>
      <w:rFonts w:ascii="Arial" w:hAnsi="Arial" w:eastAsia="黑体" w:cs="Times New Roman"/>
      <w:b/>
      <w:sz w:val="32"/>
      <w:szCs w:val="20"/>
    </w:rPr>
  </w:style>
  <w:style w:type="character" w:customStyle="1" w:styleId="307">
    <w:name w:val="不明显强调1"/>
    <w:link w:val="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link w:val="1"/>
    <w:semiHidden/>
    <w:qFormat/>
    <w:uiPriority w:val="99"/>
    <w:rPr>
      <w:rFonts w:ascii="Times New Roman" w:hAnsi="Times New Roman" w:eastAsia="宋体" w:cs="Times New Roman"/>
      <w:sz w:val="16"/>
      <w:szCs w:val="16"/>
    </w:rPr>
  </w:style>
  <w:style w:type="character" w:customStyle="1" w:styleId="311">
    <w:name w:val="书籍标题1"/>
    <w:link w:val="1"/>
    <w:qFormat/>
    <w:uiPriority w:val="99"/>
    <w:rPr>
      <w:b/>
      <w:bCs/>
      <w:smallCaps/>
      <w:spacing w:val="5"/>
    </w:rPr>
  </w:style>
  <w:style w:type="character" w:customStyle="1" w:styleId="312">
    <w:name w:val="纯文本 字符1"/>
    <w:link w:val="1"/>
    <w:qFormat/>
    <w:uiPriority w:val="99"/>
    <w:rPr>
      <w:rFonts w:ascii="宋体" w:hAnsi="Courier New" w:eastAsia="宋体"/>
    </w:rPr>
  </w:style>
  <w:style w:type="character" w:customStyle="1" w:styleId="313">
    <w:name w:val="bookmark"/>
    <w:link w:val="1"/>
    <w:qFormat/>
    <w:uiPriority w:val="0"/>
  </w:style>
  <w:style w:type="character" w:customStyle="1" w:styleId="314">
    <w:name w:val="font91"/>
    <w:link w:val="1"/>
    <w:qFormat/>
    <w:uiPriority w:val="0"/>
    <w:rPr>
      <w:rFonts w:hint="eastAsia" w:ascii="宋体" w:hAnsi="宋体" w:eastAsia="宋体" w:cs="宋体"/>
      <w:color w:val="000000"/>
      <w:sz w:val="20"/>
      <w:szCs w:val="20"/>
      <w:u w:val="none"/>
    </w:rPr>
  </w:style>
  <w:style w:type="character" w:customStyle="1" w:styleId="315">
    <w:name w:val="font161"/>
    <w:link w:val="1"/>
    <w:qFormat/>
    <w:uiPriority w:val="99"/>
    <w:rPr>
      <w:b/>
      <w:sz w:val="32"/>
    </w:rPr>
  </w:style>
  <w:style w:type="character" w:customStyle="1" w:styleId="316">
    <w:name w:val="font31"/>
    <w:basedOn w:val="47"/>
    <w:link w:val="1"/>
    <w:qFormat/>
    <w:uiPriority w:val="0"/>
    <w:rPr>
      <w:rFonts w:hint="eastAsia" w:ascii="宋体" w:hAnsi="宋体" w:eastAsia="宋体" w:cs="宋体"/>
      <w:b/>
      <w:color w:val="000000"/>
      <w:sz w:val="21"/>
      <w:szCs w:val="21"/>
      <w:u w:val="none"/>
    </w:rPr>
  </w:style>
  <w:style w:type="character" w:customStyle="1" w:styleId="317">
    <w:name w:val="Char Char"/>
    <w:link w:val="1"/>
    <w:qFormat/>
    <w:uiPriority w:val="0"/>
    <w:rPr>
      <w:rFonts w:eastAsia="宋体"/>
      <w:sz w:val="24"/>
      <w:lang w:val="en-US" w:eastAsia="zh-CN" w:bidi="ar-SA"/>
    </w:rPr>
  </w:style>
  <w:style w:type="character" w:customStyle="1" w:styleId="318">
    <w:name w:val="页眉 字符"/>
    <w:link w:val="1"/>
    <w:qFormat/>
    <w:uiPriority w:val="99"/>
    <w:rPr>
      <w:sz w:val="18"/>
      <w:szCs w:val="18"/>
    </w:rPr>
  </w:style>
  <w:style w:type="character" w:customStyle="1" w:styleId="319">
    <w:name w:val="副标题 字符1"/>
    <w:link w:val="1"/>
    <w:qFormat/>
    <w:uiPriority w:val="99"/>
    <w:rPr>
      <w:rFonts w:ascii="Cambria" w:hAnsi="Cambria"/>
      <w:b/>
      <w:bCs/>
      <w:sz w:val="32"/>
      <w:szCs w:val="32"/>
    </w:rPr>
  </w:style>
  <w:style w:type="character" w:customStyle="1" w:styleId="320">
    <w:name w:val="不明显参考1"/>
    <w:link w:val="1"/>
    <w:qFormat/>
    <w:uiPriority w:val="99"/>
    <w:rPr>
      <w:smallCaps/>
      <w:color w:val="000000"/>
      <w:u w:val="single"/>
    </w:rPr>
  </w:style>
  <w:style w:type="character" w:customStyle="1" w:styleId="321">
    <w:name w:val="标题 4 字符"/>
    <w:link w:val="6"/>
    <w:qFormat/>
    <w:uiPriority w:val="9"/>
    <w:rPr>
      <w:rFonts w:ascii="Arial" w:hAnsi="Arial" w:eastAsia="黑体"/>
      <w:b/>
      <w:sz w:val="28"/>
    </w:rPr>
  </w:style>
  <w:style w:type="character" w:customStyle="1" w:styleId="322">
    <w:name w:val="批注文字 Char1"/>
    <w:link w:val="1"/>
    <w:qFormat/>
    <w:uiPriority w:val="99"/>
    <w:rPr>
      <w:rFonts w:ascii="Calibri" w:hAnsi="Calibri" w:eastAsia="宋体" w:cs="Times New Roman"/>
    </w:rPr>
  </w:style>
  <w:style w:type="character" w:customStyle="1" w:styleId="323">
    <w:name w:val="标题 1 字符1"/>
    <w:link w:val="1"/>
    <w:qFormat/>
    <w:uiPriority w:val="99"/>
    <w:rPr>
      <w:rFonts w:ascii="Times New Roman" w:hAnsi="Times New Roman" w:eastAsia="宋体" w:cs="Times New Roman"/>
      <w:b/>
      <w:sz w:val="44"/>
      <w:szCs w:val="20"/>
    </w:rPr>
  </w:style>
  <w:style w:type="character" w:customStyle="1" w:styleId="324">
    <w:name w:val="Char Char5"/>
    <w:link w:val="1"/>
    <w:qFormat/>
    <w:uiPriority w:val="0"/>
    <w:rPr>
      <w:rFonts w:eastAsia="宋体"/>
      <w:sz w:val="24"/>
      <w:lang w:val="en-US" w:eastAsia="zh-CN" w:bidi="ar-SA"/>
    </w:rPr>
  </w:style>
  <w:style w:type="character" w:customStyle="1" w:styleId="325">
    <w:name w:val="页脚 字符"/>
    <w:link w:val="1"/>
    <w:qFormat/>
    <w:uiPriority w:val="99"/>
    <w:rPr>
      <w:sz w:val="18"/>
      <w:szCs w:val="18"/>
    </w:rPr>
  </w:style>
  <w:style w:type="character" w:customStyle="1" w:styleId="326">
    <w:name w:val="页脚 Char1"/>
    <w:link w:val="1"/>
    <w:semiHidden/>
    <w:qFormat/>
    <w:uiPriority w:val="99"/>
    <w:rPr>
      <w:rFonts w:ascii="Calibri" w:hAnsi="Calibri" w:eastAsia="宋体" w:cs="Times New Roman"/>
      <w:sz w:val="18"/>
      <w:szCs w:val="18"/>
    </w:rPr>
  </w:style>
  <w:style w:type="character" w:customStyle="1" w:styleId="327">
    <w:name w:val="正文文本 2 Char1"/>
    <w:link w:val="1"/>
    <w:semiHidden/>
    <w:qFormat/>
    <w:uiPriority w:val="99"/>
    <w:rPr>
      <w:rFonts w:ascii="Times New Roman" w:hAnsi="Times New Roman" w:eastAsia="宋体" w:cs="Times New Roman"/>
      <w:sz w:val="20"/>
      <w:szCs w:val="20"/>
    </w:rPr>
  </w:style>
  <w:style w:type="character" w:customStyle="1" w:styleId="328">
    <w:name w:val="h Char Char"/>
    <w:link w:val="1"/>
    <w:qFormat/>
    <w:uiPriority w:val="99"/>
    <w:rPr>
      <w:rFonts w:eastAsia="宋体"/>
      <w:sz w:val="18"/>
      <w:szCs w:val="18"/>
      <w:lang w:val="en-US" w:eastAsia="zh-CN" w:bidi="ar-SA"/>
    </w:rPr>
  </w:style>
  <w:style w:type="character" w:customStyle="1" w:styleId="329">
    <w:name w:val="正文文本缩进 字符1"/>
    <w:link w:val="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9"/>
    <w:qFormat/>
    <w:uiPriority w:val="0"/>
    <w:rPr>
      <w:b/>
      <w:sz w:val="24"/>
    </w:rPr>
  </w:style>
  <w:style w:type="character" w:customStyle="1" w:styleId="333">
    <w:name w:val="日期 Char1"/>
    <w:link w:val="1"/>
    <w:qFormat/>
    <w:uiPriority w:val="99"/>
    <w:rPr>
      <w:rFonts w:ascii="Calibri" w:hAnsi="Calibri" w:eastAsia="宋体" w:cs="Times New Roman"/>
    </w:rPr>
  </w:style>
  <w:style w:type="character" w:customStyle="1" w:styleId="334">
    <w:name w:val="标题 6 字符1"/>
    <w:link w:val="1"/>
    <w:qFormat/>
    <w:uiPriority w:val="99"/>
    <w:rPr>
      <w:rFonts w:ascii="Arial" w:hAnsi="Arial" w:eastAsia="黑体" w:cs="Times New Roman"/>
      <w:b/>
      <w:sz w:val="24"/>
      <w:szCs w:val="20"/>
    </w:rPr>
  </w:style>
  <w:style w:type="character" w:customStyle="1" w:styleId="335">
    <w:name w:val="HTML 预设格式 Char1"/>
    <w:link w:val="1"/>
    <w:semiHidden/>
    <w:qFormat/>
    <w:uiPriority w:val="99"/>
    <w:rPr>
      <w:rFonts w:ascii="Courier New" w:hAnsi="Courier New" w:cs="Courier New"/>
    </w:rPr>
  </w:style>
  <w:style w:type="character" w:customStyle="1" w:styleId="336">
    <w:name w:val="正文文本 3 字符"/>
    <w:link w:val="1"/>
    <w:qFormat/>
    <w:uiPriority w:val="99"/>
    <w:rPr>
      <w:rFonts w:ascii="宋体"/>
      <w:sz w:val="24"/>
    </w:rPr>
  </w:style>
  <w:style w:type="character" w:customStyle="1" w:styleId="337">
    <w:name w:val="标题 字符"/>
    <w:link w:val="41"/>
    <w:qFormat/>
    <w:uiPriority w:val="10"/>
    <w:rPr>
      <w:rFonts w:ascii="Arial" w:hAnsi="Arial"/>
      <w:b/>
      <w:sz w:val="32"/>
    </w:rPr>
  </w:style>
  <w:style w:type="character" w:customStyle="1" w:styleId="338">
    <w:name w:val="NICMAN Body Text Char"/>
    <w:link w:val="1"/>
    <w:qFormat/>
    <w:uiPriority w:val="0"/>
    <w:rPr>
      <w:rFonts w:eastAsia="宋体"/>
      <w:sz w:val="24"/>
      <w:lang w:val="en-US" w:eastAsia="zh-CN" w:bidi="ar-SA"/>
    </w:rPr>
  </w:style>
  <w:style w:type="character" w:customStyle="1" w:styleId="339">
    <w:name w:val="正文文本缩进 字符"/>
    <w:link w:val="1"/>
    <w:qFormat/>
    <w:uiPriority w:val="99"/>
    <w:rPr>
      <w:sz w:val="21"/>
    </w:rPr>
  </w:style>
  <w:style w:type="character" w:customStyle="1" w:styleId="340">
    <w:name w:val="明显引用 Char1"/>
    <w:link w:val="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link w:val="1"/>
    <w:semiHidden/>
    <w:qFormat/>
    <w:uiPriority w:val="99"/>
    <w:rPr>
      <w:rFonts w:ascii="Times New Roman" w:hAnsi="Times New Roman" w:eastAsia="宋体" w:cs="Times New Roman"/>
      <w:sz w:val="16"/>
      <w:szCs w:val="16"/>
    </w:rPr>
  </w:style>
  <w:style w:type="character" w:customStyle="1" w:styleId="344">
    <w:name w:val="文档结构图 Char1"/>
    <w:link w:val="1"/>
    <w:qFormat/>
    <w:uiPriority w:val="99"/>
    <w:rPr>
      <w:rFonts w:ascii="宋体" w:hAnsi="Calibri" w:eastAsia="宋体" w:cs="Times New Roman"/>
      <w:sz w:val="18"/>
      <w:szCs w:val="18"/>
    </w:rPr>
  </w:style>
  <w:style w:type="character" w:customStyle="1" w:styleId="345">
    <w:name w:val="font61"/>
    <w:link w:val="1"/>
    <w:qFormat/>
    <w:uiPriority w:val="0"/>
    <w:rPr>
      <w:rFonts w:hint="eastAsia" w:ascii="宋体" w:hAnsi="宋体" w:eastAsia="宋体" w:cs="宋体"/>
      <w:color w:val="000000"/>
      <w:sz w:val="21"/>
      <w:szCs w:val="21"/>
      <w:u w:val="none"/>
    </w:rPr>
  </w:style>
  <w:style w:type="character" w:customStyle="1" w:styleId="346">
    <w:name w:val="标题 5 字符1"/>
    <w:link w:val="1"/>
    <w:qFormat/>
    <w:uiPriority w:val="99"/>
    <w:rPr>
      <w:rFonts w:ascii="Calibri" w:hAnsi="Calibri" w:eastAsia="宋体" w:cs="Times New Roman"/>
      <w:b/>
      <w:bCs/>
      <w:sz w:val="28"/>
      <w:szCs w:val="28"/>
    </w:rPr>
  </w:style>
  <w:style w:type="character" w:customStyle="1" w:styleId="347">
    <w:name w:val="副标题 Char3"/>
    <w:link w:val="1"/>
    <w:qFormat/>
    <w:uiPriority w:val="11"/>
    <w:rPr>
      <w:rFonts w:ascii="Cambria" w:hAnsi="Cambria" w:cs="Times New Roman"/>
      <w:b/>
      <w:bCs/>
      <w:sz w:val="32"/>
      <w:szCs w:val="32"/>
    </w:rPr>
  </w:style>
  <w:style w:type="character" w:customStyle="1" w:styleId="348">
    <w:name w:val="明显强调1"/>
    <w:link w:val="1"/>
    <w:qFormat/>
    <w:uiPriority w:val="99"/>
    <w:rPr>
      <w:b/>
      <w:bCs/>
      <w:i/>
      <w:iCs/>
      <w:color w:val="4F81BD"/>
    </w:rPr>
  </w:style>
  <w:style w:type="character" w:customStyle="1" w:styleId="349">
    <w:name w:val="文档结构图 Char2"/>
    <w:link w:val="1"/>
    <w:semiHidden/>
    <w:qFormat/>
    <w:uiPriority w:val="99"/>
    <w:rPr>
      <w:rFonts w:ascii="宋体" w:hAnsi="Calibri" w:eastAsia="宋体" w:cs="Times New Roman"/>
      <w:sz w:val="18"/>
      <w:szCs w:val="18"/>
    </w:rPr>
  </w:style>
  <w:style w:type="character" w:customStyle="1" w:styleId="350">
    <w:name w:val="明显强调"/>
    <w:link w:val="1"/>
    <w:qFormat/>
    <w:uiPriority w:val="0"/>
    <w:rPr>
      <w:b/>
      <w:bCs/>
      <w:i/>
      <w:iCs/>
      <w:color w:val="4F81BD"/>
    </w:rPr>
  </w:style>
  <w:style w:type="character" w:customStyle="1" w:styleId="351">
    <w:name w:val="批注框文本 Char2"/>
    <w:link w:val="1"/>
    <w:semiHidden/>
    <w:qFormat/>
    <w:uiPriority w:val="99"/>
    <w:rPr>
      <w:rFonts w:ascii="Calibri" w:hAnsi="Calibri" w:eastAsia="宋体" w:cs="Times New Roman"/>
      <w:sz w:val="18"/>
      <w:szCs w:val="18"/>
    </w:rPr>
  </w:style>
  <w:style w:type="character" w:customStyle="1" w:styleId="352">
    <w:name w:val="textcontents"/>
    <w:link w:val="1"/>
    <w:qFormat/>
    <w:uiPriority w:val="99"/>
    <w:rPr>
      <w:rFonts w:cs="Times New Roman"/>
    </w:rPr>
  </w:style>
  <w:style w:type="character" w:customStyle="1" w:styleId="353">
    <w:name w:val="正文文本缩进 2 字符1"/>
    <w:link w:val="1"/>
    <w:qFormat/>
    <w:uiPriority w:val="99"/>
    <w:rPr>
      <w:sz w:val="21"/>
    </w:rPr>
  </w:style>
  <w:style w:type="character" w:customStyle="1" w:styleId="354">
    <w:name w:val="引用 字符"/>
    <w:link w:val="1"/>
    <w:qFormat/>
    <w:uiPriority w:val="0"/>
    <w:rPr>
      <w:i/>
      <w:iCs/>
      <w:color w:val="404040"/>
      <w:sz w:val="21"/>
    </w:rPr>
  </w:style>
  <w:style w:type="character" w:customStyle="1" w:styleId="355">
    <w:name w:val="副标题 Char2"/>
    <w:link w:val="1"/>
    <w:qFormat/>
    <w:uiPriority w:val="11"/>
    <w:rPr>
      <w:rFonts w:ascii="Cambria" w:hAnsi="Cambria" w:eastAsia="宋体" w:cs="Times New Roman"/>
      <w:b/>
      <w:bCs/>
      <w:sz w:val="32"/>
      <w:szCs w:val="32"/>
    </w:rPr>
  </w:style>
  <w:style w:type="character" w:customStyle="1" w:styleId="356">
    <w:name w:val="标题 3 字符"/>
    <w:link w:val="5"/>
    <w:qFormat/>
    <w:uiPriority w:val="9"/>
    <w:rPr>
      <w:b/>
      <w:sz w:val="32"/>
    </w:rPr>
  </w:style>
  <w:style w:type="character" w:customStyle="1" w:styleId="357">
    <w:name w:val="页眉 Char1"/>
    <w:link w:val="1"/>
    <w:semiHidden/>
    <w:qFormat/>
    <w:uiPriority w:val="99"/>
    <w:rPr>
      <w:rFonts w:ascii="Calibri" w:hAnsi="Calibri" w:eastAsia="宋体" w:cs="Times New Roman"/>
      <w:sz w:val="18"/>
      <w:szCs w:val="18"/>
    </w:rPr>
  </w:style>
  <w:style w:type="character" w:customStyle="1" w:styleId="358">
    <w:name w:val="书籍标题"/>
    <w:link w:val="1"/>
    <w:qFormat/>
    <w:uiPriority w:val="0"/>
    <w:rPr>
      <w:b/>
      <w:bCs/>
      <w:smallCaps/>
      <w:spacing w:val="5"/>
    </w:rPr>
  </w:style>
  <w:style w:type="character" w:customStyle="1" w:styleId="359">
    <w:name w:val="font51"/>
    <w:link w:val="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362">
    <w:name w:val="明显参考"/>
    <w:link w:val="1"/>
    <w:qFormat/>
    <w:uiPriority w:val="0"/>
    <w:rPr>
      <w:b/>
      <w:bCs/>
      <w:smallCaps/>
      <w:color w:val="C0504D"/>
      <w:spacing w:val="5"/>
      <w:u w:val="single"/>
    </w:rPr>
  </w:style>
  <w:style w:type="character" w:customStyle="1" w:styleId="363">
    <w:name w:val="标题 7 字符1"/>
    <w:link w:val="1"/>
    <w:qFormat/>
    <w:uiPriority w:val="99"/>
    <w:rPr>
      <w:rFonts w:ascii="Times New Roman" w:hAnsi="Times New Roman" w:eastAsia="宋体" w:cs="Times New Roman"/>
      <w:b/>
      <w:sz w:val="24"/>
      <w:szCs w:val="20"/>
    </w:rPr>
  </w:style>
  <w:style w:type="character" w:customStyle="1" w:styleId="364">
    <w:name w:val="正文文本缩进 3 字符"/>
    <w:link w:val="1"/>
    <w:qFormat/>
    <w:uiPriority w:val="99"/>
    <w:rPr>
      <w:sz w:val="16"/>
    </w:rPr>
  </w:style>
  <w:style w:type="character" w:customStyle="1" w:styleId="365">
    <w:name w:val="正文文本缩进 2 Char1"/>
    <w:link w:val="1"/>
    <w:semiHidden/>
    <w:qFormat/>
    <w:uiPriority w:val="99"/>
    <w:rPr>
      <w:rFonts w:ascii="Times New Roman" w:hAnsi="Times New Roman" w:eastAsia="宋体" w:cs="Times New Roman"/>
      <w:sz w:val="20"/>
      <w:szCs w:val="20"/>
    </w:rPr>
  </w:style>
  <w:style w:type="character" w:customStyle="1" w:styleId="366">
    <w:name w:val="批注文字 字符"/>
    <w:link w:val="16"/>
    <w:qFormat/>
    <w:uiPriority w:val="99"/>
  </w:style>
  <w:style w:type="character" w:customStyle="1" w:styleId="367">
    <w:name w:val="标题 6 字符"/>
    <w:link w:val="8"/>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
    <w:basedOn w:val="1"/>
    <w:next w:val="1"/>
    <w:link w:val="368"/>
    <w:qFormat/>
    <w:uiPriority w:val="99"/>
    <w:rPr>
      <w:i/>
      <w:iCs/>
      <w:color w:val="000000"/>
      <w:sz w:val="20"/>
      <w:szCs w:val="20"/>
    </w:rPr>
  </w:style>
  <w:style w:type="character" w:customStyle="1" w:styleId="370">
    <w:name w:val="批注框文本 字符1"/>
    <w:link w:val="1"/>
    <w:qFormat/>
    <w:uiPriority w:val="99"/>
    <w:rPr>
      <w:sz w:val="18"/>
    </w:rPr>
  </w:style>
  <w:style w:type="character" w:customStyle="1" w:styleId="371">
    <w:name w:val="fo Char1"/>
    <w:link w:val="1"/>
    <w:qFormat/>
    <w:uiPriority w:val="99"/>
    <w:rPr>
      <w:rFonts w:eastAsia="宋体"/>
      <w:sz w:val="18"/>
      <w:szCs w:val="18"/>
      <w:lang w:val="en-US" w:eastAsia="zh-CN" w:bidi="ar-SA"/>
    </w:rPr>
  </w:style>
  <w:style w:type="character" w:customStyle="1" w:styleId="372">
    <w:name w:val="headline-content2"/>
    <w:link w:val="1"/>
    <w:qFormat/>
    <w:uiPriority w:val="0"/>
    <w:rPr>
      <w:rFonts w:cs="Times New Roman"/>
    </w:rPr>
  </w:style>
  <w:style w:type="character" w:customStyle="1" w:styleId="373">
    <w:name w:val="未处理的提及1"/>
    <w:link w:val="1"/>
    <w:unhideWhenUsed/>
    <w:qFormat/>
    <w:uiPriority w:val="99"/>
    <w:rPr>
      <w:color w:val="605E5C"/>
      <w:shd w:val="clear" w:color="auto" w:fill="E1DFDD"/>
    </w:rPr>
  </w:style>
  <w:style w:type="character" w:customStyle="1" w:styleId="374">
    <w:name w:val="批注框文本 字符"/>
    <w:link w:val="27"/>
    <w:qFormat/>
    <w:uiPriority w:val="99"/>
    <w:rPr>
      <w:sz w:val="18"/>
      <w:szCs w:val="18"/>
    </w:rPr>
  </w:style>
  <w:style w:type="character" w:customStyle="1" w:styleId="375">
    <w:name w:val="正文文本缩进 3 字符1"/>
    <w:link w:val="1"/>
    <w:qFormat/>
    <w:uiPriority w:val="99"/>
    <w:rPr>
      <w:rFonts w:ascii="仿宋_GB2312" w:eastAsia="仿宋_GB2312"/>
      <w:sz w:val="28"/>
    </w:rPr>
  </w:style>
  <w:style w:type="character" w:customStyle="1" w:styleId="376">
    <w:name w:val="font71"/>
    <w:link w:val="1"/>
    <w:qFormat/>
    <w:uiPriority w:val="0"/>
    <w:rPr>
      <w:rFonts w:ascii="Times New Roman" w:hAnsi="Times New Roman" w:cs="Times New Roman"/>
      <w:color w:val="000000"/>
      <w:sz w:val="21"/>
      <w:szCs w:val="21"/>
      <w:u w:val="none"/>
      <w:vertAlign w:val="superscript"/>
    </w:rPr>
  </w:style>
  <w:style w:type="character" w:customStyle="1" w:styleId="377">
    <w:name w:val="不明显强调"/>
    <w:link w:val="1"/>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2"/>
    <w:qFormat/>
    <w:uiPriority w:val="9"/>
    <w:rPr>
      <w:b/>
      <w:sz w:val="44"/>
    </w:rPr>
  </w:style>
  <w:style w:type="character" w:customStyle="1" w:styleId="381">
    <w:name w:val="font81"/>
    <w:link w:val="1"/>
    <w:qFormat/>
    <w:uiPriority w:val="0"/>
    <w:rPr>
      <w:rFonts w:ascii="Times New Roman" w:hAnsi="Times New Roman" w:cs="Times New Roman"/>
      <w:b/>
      <w:color w:val="000000"/>
      <w:sz w:val="21"/>
      <w:szCs w:val="21"/>
      <w:u w:val="none"/>
    </w:rPr>
  </w:style>
  <w:style w:type="character" w:customStyle="1" w:styleId="382">
    <w:name w:val="font11"/>
    <w:basedOn w:val="47"/>
    <w:link w:val="1"/>
    <w:qFormat/>
    <w:uiPriority w:val="0"/>
    <w:rPr>
      <w:rFonts w:hint="eastAsia" w:ascii="宋体" w:hAnsi="宋体" w:eastAsia="宋体" w:cs="宋体"/>
      <w:color w:val="000000"/>
      <w:sz w:val="21"/>
      <w:szCs w:val="21"/>
      <w:u w:val="none"/>
    </w:rPr>
  </w:style>
  <w:style w:type="character" w:customStyle="1" w:styleId="383">
    <w:name w:val="标题 2 字符"/>
    <w:link w:val="4"/>
    <w:qFormat/>
    <w:uiPriority w:val="9"/>
    <w:rPr>
      <w:rFonts w:ascii="Arial" w:hAnsi="Arial" w:eastAsia="黑体"/>
      <w:b/>
      <w:sz w:val="32"/>
    </w:rPr>
  </w:style>
  <w:style w:type="character" w:customStyle="1" w:styleId="384">
    <w:name w:val="正文文本 字符"/>
    <w:link w:val="17"/>
    <w:qFormat/>
    <w:uiPriority w:val="99"/>
    <w:rPr>
      <w:rFonts w:ascii="Times New Roman" w:hAnsi="Times New Roman"/>
      <w:sz w:val="24"/>
    </w:rPr>
  </w:style>
  <w:style w:type="character" w:customStyle="1" w:styleId="385">
    <w:name w:val="文档结构图 字符1"/>
    <w:link w:val="1"/>
    <w:qFormat/>
    <w:uiPriority w:val="99"/>
    <w:rPr>
      <w:shd w:val="clear" w:color="auto" w:fill="000080"/>
    </w:rPr>
  </w:style>
  <w:style w:type="character" w:customStyle="1" w:styleId="386">
    <w:name w:val="font01"/>
    <w:link w:val="1"/>
    <w:qFormat/>
    <w:uiPriority w:val="0"/>
    <w:rPr>
      <w:rFonts w:ascii="Times New Roman" w:hAnsi="Times New Roman" w:cs="Times New Roman"/>
      <w:color w:val="000000"/>
      <w:sz w:val="21"/>
      <w:szCs w:val="21"/>
      <w:u w:val="none"/>
    </w:rPr>
  </w:style>
  <w:style w:type="character" w:customStyle="1" w:styleId="387">
    <w:name w:val="正文文本 3 Char1"/>
    <w:link w:val="1"/>
    <w:qFormat/>
    <w:uiPriority w:val="99"/>
    <w:rPr>
      <w:sz w:val="16"/>
      <w:szCs w:val="16"/>
    </w:rPr>
  </w:style>
  <w:style w:type="character" w:customStyle="1" w:styleId="388">
    <w:name w:val="不明显参考"/>
    <w:link w:val="1"/>
    <w:qFormat/>
    <w:uiPriority w:val="0"/>
    <w:rPr>
      <w:smallCaps/>
      <w:color w:val="C0504D"/>
      <w:u w:val="single"/>
    </w:rPr>
  </w:style>
  <w:style w:type="character" w:customStyle="1" w:styleId="389">
    <w:name w:val="批注框文本 Char1"/>
    <w:link w:val="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link w:val="1"/>
    <w:qFormat/>
    <w:uiPriority w:val="99"/>
    <w:rPr>
      <w:rFonts w:ascii="宋体"/>
      <w:sz w:val="24"/>
    </w:rPr>
  </w:style>
  <w:style w:type="character" w:customStyle="1" w:styleId="393">
    <w:name w:val="日期 Char2"/>
    <w:link w:val="1"/>
    <w:semiHidden/>
    <w:qFormat/>
    <w:uiPriority w:val="99"/>
    <w:rPr>
      <w:rFonts w:ascii="Calibri" w:hAnsi="Calibri" w:eastAsia="宋体" w:cs="Times New Roman"/>
    </w:rPr>
  </w:style>
  <w:style w:type="character" w:customStyle="1" w:styleId="394">
    <w:name w:val="标题 字符1"/>
    <w:link w:val="1"/>
    <w:qFormat/>
    <w:uiPriority w:val="99"/>
    <w:rPr>
      <w:rFonts w:ascii="Arial" w:hAnsi="Arial"/>
      <w:b/>
      <w:sz w:val="32"/>
    </w:rPr>
  </w:style>
  <w:style w:type="character" w:customStyle="1" w:styleId="395">
    <w:name w:val="明显引用 字符"/>
    <w:link w:val="1"/>
    <w:qFormat/>
    <w:uiPriority w:val="0"/>
    <w:rPr>
      <w:i/>
      <w:iCs/>
      <w:color w:val="4472C4"/>
      <w:sz w:val="21"/>
    </w:rPr>
  </w:style>
  <w:style w:type="character" w:customStyle="1" w:styleId="396">
    <w:name w:val="apple-converted-space"/>
    <w:link w:val="1"/>
    <w:qFormat/>
    <w:uiPriority w:val="0"/>
  </w:style>
  <w:style w:type="character" w:customStyle="1" w:styleId="397">
    <w:name w:val="批注主题 Char2"/>
    <w:link w:val="1"/>
    <w:qFormat/>
    <w:uiPriority w:val="99"/>
    <w:rPr>
      <w:b/>
      <w:bCs/>
      <w:sz w:val="21"/>
    </w:rPr>
  </w:style>
  <w:style w:type="character" w:customStyle="1" w:styleId="398">
    <w:name w:val="纯文本 Char1"/>
    <w:link w:val="1"/>
    <w:semiHidden/>
    <w:qFormat/>
    <w:uiPriority w:val="99"/>
    <w:rPr>
      <w:rFonts w:ascii="宋体" w:hAnsi="Courier New" w:eastAsia="宋体" w:cs="Courier New"/>
      <w:szCs w:val="21"/>
    </w:rPr>
  </w:style>
  <w:style w:type="character" w:customStyle="1" w:styleId="399">
    <w:name w:val="正文文本 Char2"/>
    <w:link w:val="1"/>
    <w:semiHidden/>
    <w:qFormat/>
    <w:uiPriority w:val="99"/>
    <w:rPr>
      <w:rFonts w:ascii="Calibri" w:hAnsi="Calibri" w:eastAsia="宋体" w:cs="Times New Roman"/>
    </w:rPr>
  </w:style>
  <w:style w:type="character" w:customStyle="1" w:styleId="400">
    <w:name w:val="引用 Char1"/>
    <w:link w:val="1"/>
    <w:qFormat/>
    <w:uiPriority w:val="99"/>
    <w:rPr>
      <w:i/>
      <w:iCs/>
      <w:color w:val="000000"/>
      <w:sz w:val="21"/>
    </w:rPr>
  </w:style>
  <w:style w:type="character" w:customStyle="1" w:styleId="401">
    <w:name w:val="正文文本 2 字符1"/>
    <w:link w:val="1"/>
    <w:qFormat/>
    <w:uiPriority w:val="99"/>
    <w:rPr>
      <w:sz w:val="21"/>
    </w:rPr>
  </w:style>
  <w:style w:type="character" w:customStyle="1" w:styleId="402">
    <w:name w:val="批注文字 Char Char"/>
    <w:link w:val="1"/>
    <w:qFormat/>
    <w:uiPriority w:val="0"/>
    <w:rPr>
      <w:rFonts w:ascii="宋体" w:hAnsi="Times New Roman" w:eastAsia="宋体" w:cs="Times New Roman"/>
      <w:sz w:val="28"/>
      <w:szCs w:val="20"/>
    </w:rPr>
  </w:style>
  <w:style w:type="character" w:customStyle="1" w:styleId="403">
    <w:name w:val="标题 Char1"/>
    <w:link w:val="1"/>
    <w:qFormat/>
    <w:uiPriority w:val="10"/>
    <w:rPr>
      <w:rFonts w:ascii="Cambria" w:hAnsi="Cambria" w:eastAsia="宋体" w:cs="Times New Roman"/>
      <w:b/>
      <w:bCs/>
      <w:sz w:val="32"/>
      <w:szCs w:val="32"/>
    </w:rPr>
  </w:style>
  <w:style w:type="character" w:customStyle="1" w:styleId="404">
    <w:name w:val="纯文本 Char2"/>
    <w:link w:val="1"/>
    <w:qFormat/>
    <w:uiPriority w:val="99"/>
    <w:rPr>
      <w:rFonts w:ascii="宋体" w:hAnsi="Courier New"/>
      <w:szCs w:val="21"/>
    </w:rPr>
  </w:style>
  <w:style w:type="character" w:customStyle="1" w:styleId="405">
    <w:name w:val="文档结构图 字符"/>
    <w:link w:val="1"/>
    <w:qFormat/>
    <w:uiPriority w:val="99"/>
    <w:rPr>
      <w:sz w:val="21"/>
      <w:shd w:val="clear" w:color="auto" w:fill="000080"/>
    </w:rPr>
  </w:style>
  <w:style w:type="character" w:customStyle="1" w:styleId="406">
    <w:name w:val="批注主题 字符"/>
    <w:link w:val="42"/>
    <w:qFormat/>
    <w:uiPriority w:val="99"/>
    <w:rPr>
      <w:b/>
      <w:bCs/>
    </w:rPr>
  </w:style>
  <w:style w:type="character" w:customStyle="1" w:styleId="407">
    <w:name w:val="feature"/>
    <w:link w:val="1"/>
    <w:qFormat/>
    <w:uiPriority w:val="0"/>
  </w:style>
  <w:style w:type="character" w:customStyle="1" w:styleId="408">
    <w:name w:val="副标题 Char1"/>
    <w:link w:val="1"/>
    <w:qFormat/>
    <w:uiPriority w:val="99"/>
    <w:rPr>
      <w:rFonts w:ascii="Cambria" w:hAnsi="Cambria" w:cs="Times New Roman"/>
      <w:b/>
      <w:bCs/>
      <w:sz w:val="32"/>
      <w:szCs w:val="32"/>
    </w:rPr>
  </w:style>
  <w:style w:type="character" w:customStyle="1" w:styleId="409">
    <w:name w:val="引用 Char2"/>
    <w:link w:val="1"/>
    <w:qFormat/>
    <w:uiPriority w:val="29"/>
    <w:rPr>
      <w:i/>
      <w:iCs/>
      <w:color w:val="000000"/>
      <w:sz w:val="21"/>
      <w:szCs w:val="24"/>
    </w:rPr>
  </w:style>
  <w:style w:type="character" w:customStyle="1" w:styleId="410">
    <w:name w:val="正文文本 字符1"/>
    <w:link w:val="1"/>
    <w:qFormat/>
    <w:uiPriority w:val="99"/>
    <w:rPr>
      <w:rFonts w:ascii="宋体"/>
      <w:sz w:val="28"/>
    </w:rPr>
  </w:style>
  <w:style w:type="character" w:customStyle="1" w:styleId="411">
    <w:name w:val="正文首行缩进 Char1"/>
    <w:link w:val="1"/>
    <w:semiHidden/>
    <w:qFormat/>
    <w:uiPriority w:val="99"/>
    <w:rPr>
      <w:rFonts w:eastAsia="幼圆"/>
      <w:b/>
      <w:bCs/>
      <w:sz w:val="21"/>
      <w:szCs w:val="24"/>
    </w:rPr>
  </w:style>
  <w:style w:type="character" w:customStyle="1" w:styleId="412">
    <w:name w:val="副标题 字符"/>
    <w:link w:val="33"/>
    <w:qFormat/>
    <w:uiPriority w:val="11"/>
    <w:rPr>
      <w:rFonts w:ascii="等线 Light" w:hAnsi="等线 Light" w:cs="Times New Roman"/>
      <w:b/>
      <w:bCs/>
      <w:sz w:val="32"/>
      <w:szCs w:val="32"/>
    </w:rPr>
  </w:style>
  <w:style w:type="character" w:customStyle="1" w:styleId="413">
    <w:name w:val="font41"/>
    <w:link w:val="1"/>
    <w:qFormat/>
    <w:uiPriority w:val="0"/>
    <w:rPr>
      <w:rFonts w:ascii="Calibri" w:hAnsi="Calibri" w:cs="Calibri"/>
      <w:color w:val="000000"/>
      <w:sz w:val="24"/>
      <w:szCs w:val="24"/>
      <w:u w:val="none"/>
    </w:rPr>
  </w:style>
  <w:style w:type="character" w:customStyle="1" w:styleId="414">
    <w:name w:val="NICMAN Body Text Char Char"/>
    <w:link w:val="1"/>
    <w:qFormat/>
    <w:uiPriority w:val="0"/>
    <w:rPr>
      <w:rFonts w:eastAsia="宋体"/>
      <w:sz w:val="24"/>
      <w:lang w:val="en-US" w:eastAsia="zh-CN"/>
    </w:rPr>
  </w:style>
  <w:style w:type="character" w:customStyle="1" w:styleId="415">
    <w:name w:val="批注主题 Char3"/>
    <w:link w:val="1"/>
    <w:semiHidden/>
    <w:qFormat/>
    <w:uiPriority w:val="99"/>
    <w:rPr>
      <w:rFonts w:ascii="Times New Roman" w:hAnsi="Times New Roman" w:eastAsia="宋体" w:cs="Times New Roman"/>
      <w:b/>
      <w:bCs/>
      <w:sz w:val="20"/>
      <w:szCs w:val="20"/>
    </w:rPr>
  </w:style>
  <w:style w:type="character" w:customStyle="1" w:styleId="416">
    <w:name w:val="批注文字 Char2"/>
    <w:link w:val="1"/>
    <w:qFormat/>
    <w:uiPriority w:val="0"/>
    <w:rPr>
      <w:sz w:val="21"/>
    </w:rPr>
  </w:style>
  <w:style w:type="character" w:customStyle="1" w:styleId="417">
    <w:name w:val="批注主题 字符1"/>
    <w:link w:val="1"/>
    <w:qFormat/>
    <w:uiPriority w:val="99"/>
    <w:rPr>
      <w:rFonts w:ascii="宋体"/>
      <w:b/>
      <w:bCs/>
      <w:sz w:val="28"/>
    </w:rPr>
  </w:style>
  <w:style w:type="character" w:customStyle="1" w:styleId="418">
    <w:name w:val="font21"/>
    <w:basedOn w:val="47"/>
    <w:link w:val="1"/>
    <w:qFormat/>
    <w:uiPriority w:val="0"/>
    <w:rPr>
      <w:rFonts w:hint="eastAsia" w:ascii="宋体" w:hAnsi="宋体" w:eastAsia="宋体" w:cs="宋体"/>
      <w:color w:val="000000"/>
      <w:sz w:val="24"/>
      <w:szCs w:val="24"/>
      <w:u w:val="none"/>
    </w:rPr>
  </w:style>
  <w:style w:type="character" w:customStyle="1" w:styleId="419">
    <w:name w:val="日期 字符"/>
    <w:link w:val="24"/>
    <w:qFormat/>
    <w:uiPriority w:val="99"/>
    <w:rPr>
      <w:rFonts w:ascii="Times New Roman" w:hAnsi="Times New Roman"/>
      <w:szCs w:val="24"/>
    </w:rPr>
  </w:style>
  <w:style w:type="character" w:customStyle="1" w:styleId="420">
    <w:name w:val="标题 9 字符"/>
    <w:link w:val="11"/>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link w:val="1"/>
    <w:qFormat/>
    <w:uiPriority w:val="99"/>
    <w:rPr>
      <w:b/>
      <w:bCs/>
      <w:sz w:val="21"/>
      <w:szCs w:val="22"/>
    </w:rPr>
  </w:style>
  <w:style w:type="character" w:customStyle="1" w:styleId="426">
    <w:name w:val="标题 8 字符"/>
    <w:link w:val="10"/>
    <w:qFormat/>
    <w:uiPriority w:val="9"/>
    <w:rPr>
      <w:rFonts w:ascii="Arial" w:hAnsi="Arial" w:eastAsia="黑体"/>
      <w:sz w:val="24"/>
    </w:rPr>
  </w:style>
  <w:style w:type="character" w:customStyle="1" w:styleId="427">
    <w:name w:val="标题 8 字符1"/>
    <w:link w:val="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
    <w:link w:val="1"/>
    <w:qFormat/>
    <w:uiPriority w:val="99"/>
    <w:rPr>
      <w:b/>
      <w:bCs/>
      <w:smallCaps/>
      <w:color w:val="000000"/>
      <w:spacing w:val="5"/>
      <w:u w:val="single"/>
    </w:rPr>
  </w:style>
  <w:style w:type="character" w:customStyle="1" w:styleId="431">
    <w:name w:val="正文文本缩进 Char1"/>
    <w:link w:val="1"/>
    <w:semiHidden/>
    <w:qFormat/>
    <w:uiPriority w:val="99"/>
    <w:rPr>
      <w:rFonts w:ascii="Times New Roman" w:hAnsi="Times New Roman" w:eastAsia="宋体" w:cs="Times New Roman"/>
      <w:sz w:val="20"/>
      <w:szCs w:val="20"/>
    </w:rPr>
  </w:style>
  <w:style w:type="character" w:customStyle="1" w:styleId="432">
    <w:name w:val="标题 4 字符1"/>
    <w:link w:val="1"/>
    <w:qFormat/>
    <w:uiPriority w:val="99"/>
    <w:rPr>
      <w:rFonts w:ascii="Cambria" w:hAnsi="Cambria" w:eastAsia="宋体" w:cs="Times New Roman"/>
      <w:b/>
      <w:bCs/>
      <w:sz w:val="28"/>
      <w:szCs w:val="28"/>
    </w:rPr>
  </w:style>
  <w:style w:type="character" w:customStyle="1" w:styleId="433">
    <w:name w:val="标题 Char2"/>
    <w:link w:val="1"/>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
    <w:link w:val="1"/>
    <w:semiHidden/>
    <w:qFormat/>
    <w:uiPriority w:val="99"/>
    <w:rPr>
      <w:color w:val="808080"/>
    </w:rPr>
  </w:style>
  <w:style w:type="character" w:customStyle="1" w:styleId="437">
    <w:name w:val="正文文本 Char"/>
    <w:link w:val="1"/>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link w:val="1"/>
    <w:qFormat/>
    <w:uiPriority w:val="99"/>
    <w:rPr>
      <w:rFonts w:ascii="Times New Roman" w:hAnsi="Times New Roman" w:eastAsia="宋体" w:cs="Times New Roman"/>
      <w:b/>
      <w:sz w:val="32"/>
      <w:szCs w:val="20"/>
    </w:rPr>
  </w:style>
  <w:style w:type="character" w:customStyle="1" w:styleId="441">
    <w:name w:val="标题 9 字符1"/>
    <w:link w:val="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
    <w:qFormat/>
    <w:uiPriority w:val="0"/>
    <w:rPr>
      <w:rFonts w:hint="default"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hint="default" w:ascii="Arial" w:hAnsi="Arial" w:eastAsia="宋体" w:cs="Arial"/>
      <w:sz w:val="22"/>
      <w:szCs w:val="22"/>
      <w:lang w:val="de-DE" w:eastAsia="de-DE" w:bidi="ar-SA"/>
    </w:rPr>
  </w:style>
  <w:style w:type="paragraph" w:customStyle="1" w:styleId="479">
    <w:name w:val="修订1"/>
    <w:qFormat/>
    <w:uiPriority w:val="99"/>
    <w:rPr>
      <w:rFonts w:hint="default"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hint="default"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eastAsia="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szCs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 w:val="21"/>
      <w:szCs w:val="22"/>
      <w:lang w:val="en-US" w:eastAsia="zh-CN" w:bidi="ar-SA"/>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hint="default" w:ascii="宋体" w:hAnsi="宋体" w:eastAsia="宋体" w:cs="Times New Roman"/>
      <w:szCs w:val="22"/>
    </w:rPr>
  </w:style>
  <w:style w:type="paragraph" w:customStyle="1" w:styleId="518">
    <w:name w:val="EnvelopeReturn"/>
    <w:basedOn w:val="1"/>
    <w:autoRedefine/>
    <w:qFormat/>
    <w:uiPriority w:val="0"/>
    <w:pPr>
      <w:snapToGrid w:val="0"/>
      <w:textAlignment w:val="baseline"/>
    </w:pPr>
    <w:rPr>
      <w:rFonts w:hint="default" w:ascii="Arial" w:hAnsi="Arial" w:eastAsia="宋体" w:cs="Times New Roman"/>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hint="default"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eastAsia="宋体" w:cs="Times New Roman"/>
      <w:szCs w:val="20"/>
    </w:rPr>
  </w:style>
  <w:style w:type="character" w:customStyle="1" w:styleId="522">
    <w:name w:val="尾注文本 字符"/>
    <w:link w:val="26"/>
    <w:qFormat/>
    <w:uiPriority w:val="99"/>
    <w:rPr>
      <w:rFonts w:ascii="Times New Roman" w:hAnsi="Times New Roman" w:eastAsia="宋体" w:cs="Times New Roman"/>
      <w:sz w:val="20"/>
    </w:rPr>
  </w:style>
  <w:style w:type="character" w:customStyle="1" w:styleId="523">
    <w:name w:val="脚注文本 字符"/>
    <w:link w:val="34"/>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hint="default" w:ascii="Calibri" w:hAnsi="Calibri" w:eastAsia="宋体" w:cs="Times New Roman"/>
      <w:sz w:val="24"/>
      <w:szCs w:val="24"/>
    </w:rPr>
  </w:style>
  <w:style w:type="paragraph" w:customStyle="1" w:styleId="525">
    <w:name w:val="Char Char Char Char Char Char Char Char Char"/>
    <w:basedOn w:val="1"/>
    <w:next w:val="274"/>
    <w:qFormat/>
    <w:uiPriority w:val="99"/>
    <w:pPr>
      <w:ind w:left="360" w:firstLine="5784"/>
    </w:pPr>
    <w:rPr>
      <w:rFonts w:hint="default" w:ascii="Calibri" w:hAnsi="Calibri" w:eastAsia="宋体" w:cs="Times New Roman"/>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table" w:customStyle="1" w:styleId="52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2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53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534">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6">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7">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53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539">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54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541">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542">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54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544">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54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546">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547">
    <w:name w:val="TOC 标题1"/>
    <w:unhideWhenUsed/>
    <w:qFormat/>
    <w:uiPriority w:val="39"/>
    <w:rPr>
      <w:rFonts w:ascii="Times New Roman" w:hAnsi="Times New Roman" w:eastAsia="宋体" w:cs="Times New Roman"/>
      <w:lang w:val="en-US" w:eastAsia="zh-CN" w:bidi="ar-SA"/>
    </w:rPr>
  </w:style>
  <w:style w:type="paragraph" w:customStyle="1" w:styleId="548">
    <w:name w:val="ewb-con-p2"/>
    <w:basedOn w:val="1"/>
    <w:qFormat/>
    <w:uiPriority w:val="0"/>
    <w:pPr>
      <w:widowControl/>
      <w:spacing w:before="100" w:beforeAutospacing="1" w:after="100" w:afterAutospacing="1"/>
      <w:jc w:val="left"/>
    </w:pPr>
    <w:rPr>
      <w:rFonts w:hint="default" w:ascii="宋体" w:hAnsi="宋体" w:eastAsia="宋体" w:cs="宋体"/>
      <w:sz w:val="24"/>
      <w:szCs w:val="24"/>
    </w:rPr>
  </w:style>
  <w:style w:type="paragraph" w:customStyle="1" w:styleId="549">
    <w:name w:val="正文2"/>
    <w:basedOn w:val="1"/>
    <w:link w:val="550"/>
    <w:qFormat/>
    <w:uiPriority w:val="99"/>
    <w:pPr>
      <w:spacing w:line="360" w:lineRule="auto"/>
      <w:ind w:firstLine="420"/>
    </w:pPr>
    <w:rPr>
      <w:rFonts w:hint="default" w:ascii="宋体" w:hAnsi="宋体" w:eastAsia="宋体" w:cs="宋体"/>
      <w:color w:val="000000"/>
      <w:szCs w:val="21"/>
    </w:rPr>
  </w:style>
  <w:style w:type="character" w:customStyle="1" w:styleId="550">
    <w:name w:val="正文2 Char Char"/>
    <w:link w:val="549"/>
    <w:qFormat/>
    <w:uiPriority w:val="99"/>
    <w:rPr>
      <w:rFonts w:ascii="宋体" w:hAnsi="宋体" w:eastAsia="宋体" w:cs="宋体"/>
      <w:color w:val="000000"/>
      <w:szCs w:val="21"/>
    </w:rPr>
  </w:style>
  <w:style w:type="paragraph" w:customStyle="1" w:styleId="551">
    <w:name w:val="contentarticle"/>
    <w:basedOn w:val="1"/>
    <w:qFormat/>
    <w:uiPriority w:val="0"/>
    <w:pPr>
      <w:widowControl/>
      <w:spacing w:before="100" w:beforeAutospacing="1" w:after="100" w:afterAutospacing="1"/>
      <w:jc w:val="left"/>
    </w:pPr>
    <w:rPr>
      <w:rFonts w:hint="default" w:ascii="宋体" w:hAnsi="宋体" w:eastAsia="宋体" w:cs="宋体"/>
      <w:sz w:val="24"/>
      <w:szCs w:val="22"/>
    </w:rPr>
  </w:style>
  <w:style w:type="character" w:customStyle="1" w:styleId="552">
    <w:name w:val="p21"/>
    <w:qFormat/>
    <w:uiPriority w:val="0"/>
    <w:rPr>
      <w:rFonts w:ascii="Times New Roman" w:hAnsi="Times New Roman" w:eastAsia="宋体" w:cs="Times New Roman"/>
      <w:sz w:val="9"/>
      <w:szCs w:val="9"/>
    </w:rPr>
  </w:style>
  <w:style w:type="paragraph" w:customStyle="1" w:styleId="553">
    <w:name w:val="t_black_12_b"/>
    <w:basedOn w:val="1"/>
    <w:qFormat/>
    <w:uiPriority w:val="0"/>
    <w:pPr>
      <w:widowControl/>
      <w:jc w:val="left"/>
    </w:pPr>
    <w:rPr>
      <w:rFonts w:hint="default" w:ascii="宋体" w:hAnsi="宋体" w:eastAsia="宋体" w:cs="宋体"/>
      <w:b/>
      <w:bCs/>
      <w:color w:val="212121"/>
      <w:sz w:val="9"/>
      <w:szCs w:val="9"/>
    </w:rPr>
  </w:style>
  <w:style w:type="paragraph" w:customStyle="1" w:styleId="554">
    <w:name w:val="标题3"/>
    <w:basedOn w:val="1"/>
    <w:link w:val="555"/>
    <w:qFormat/>
    <w:uiPriority w:val="0"/>
    <w:pPr>
      <w:pageBreakBefore/>
      <w:jc w:val="center"/>
      <w:outlineLvl w:val="2"/>
    </w:pPr>
    <w:rPr>
      <w:rFonts w:hint="default" w:ascii="黑体" w:hAnsi="黑体" w:eastAsia="黑体" w:cs="Times New Roman"/>
      <w:b/>
      <w:sz w:val="32"/>
      <w:szCs w:val="32"/>
    </w:rPr>
  </w:style>
  <w:style w:type="character" w:customStyle="1" w:styleId="555">
    <w:name w:val="标题3 Char"/>
    <w:link w:val="554"/>
    <w:qFormat/>
    <w:uiPriority w:val="0"/>
    <w:rPr>
      <w:rFonts w:ascii="黑体" w:hAnsi="黑体" w:eastAsia="黑体" w:cs="Times New Roman"/>
      <w:b/>
      <w:sz w:val="32"/>
      <w:szCs w:val="32"/>
    </w:rPr>
  </w:style>
  <w:style w:type="paragraph" w:customStyle="1" w:styleId="556">
    <w:name w:val="TOC 标题11"/>
    <w:basedOn w:val="2"/>
    <w:next w:val="1"/>
    <w:qFormat/>
    <w:uiPriority w:val="39"/>
    <w:pPr>
      <w:keepNext/>
      <w:keepLines/>
      <w:spacing w:before="480" w:after="0" w:line="276" w:lineRule="auto"/>
      <w:ind w:left="0" w:firstLine="420" w:firstLineChars="200"/>
      <w:contextualSpacing w:val="0"/>
      <w:outlineLvl w:val="9"/>
    </w:pPr>
    <w:rPr>
      <w:rFonts w:hint="default" w:ascii="Cambria" w:hAnsi="Cambria" w:eastAsia="宋体" w:cs="宋体"/>
      <w:b/>
      <w:bCs/>
      <w:color w:val="365F91"/>
      <w:kern w:val="44"/>
      <w:sz w:val="28"/>
      <w:szCs w:val="28"/>
    </w:rPr>
  </w:style>
  <w:style w:type="paragraph" w:customStyle="1" w:styleId="55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5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0">
    <w:name w:val="BodyText"/>
    <w:basedOn w:val="1"/>
    <w:qFormat/>
    <w:uiPriority w:val="0"/>
    <w:pPr>
      <w:spacing w:after="120"/>
    </w:pPr>
    <w:rPr>
      <w:rFonts w:hint="default" w:ascii="Calibri" w:hAnsi="Times New Roman" w:eastAsia="宋体" w:cs="Times New Roman"/>
      <w:sz w:val="20"/>
      <w:szCs w:val="20"/>
    </w:rPr>
  </w:style>
  <w:style w:type="table" w:customStyle="1" w:styleId="561">
    <w:name w:val="Table Normal"/>
    <w:basedOn w:val="45"/>
    <w:semiHidden/>
    <w:qFormat/>
    <w:uiPriority w:val="2"/>
    <w:tblPr>
      <w:tblCellMar>
        <w:left w:w="0" w:type="dxa"/>
        <w:right w:w="0" w:type="dxa"/>
      </w:tblCellMar>
    </w:tblPr>
  </w:style>
  <w:style w:type="paragraph" w:customStyle="1" w:styleId="562">
    <w:name w:val="列出段落11"/>
    <w:basedOn w:val="1"/>
    <w:qFormat/>
    <w:uiPriority w:val="99"/>
    <w:pPr>
      <w:ind w:firstLine="420"/>
    </w:pPr>
    <w:rPr>
      <w:rFonts w:hint="default" w:ascii="Times New Roman" w:hAnsi="Times New Roman" w:eastAsia="宋体" w:cs="Times New Roman"/>
      <w:szCs w:val="24"/>
    </w:rPr>
  </w:style>
  <w:style w:type="paragraph" w:customStyle="1" w:styleId="563">
    <w:name w:val="hk正文"/>
    <w:basedOn w:val="1"/>
    <w:qFormat/>
    <w:uiPriority w:val="0"/>
    <w:pPr>
      <w:spacing w:line="440" w:lineRule="exact"/>
      <w:ind w:firstLine="560"/>
    </w:pPr>
    <w:rPr>
      <w:rFonts w:hint="default" w:ascii="Arial" w:hAnsi="Arial" w:eastAsia="宋体" w:cs="宋体"/>
      <w:szCs w:val="28"/>
    </w:rPr>
  </w:style>
  <w:style w:type="paragraph" w:customStyle="1" w:styleId="564">
    <w:name w:val="Table Text"/>
    <w:basedOn w:val="1"/>
    <w:semiHidden/>
    <w:qFormat/>
    <w:uiPriority w:val="0"/>
    <w:rPr>
      <w:rFonts w:hint="default" w:ascii="Arial" w:hAnsi="Arial" w:eastAsia="Arial" w:cs="Arial"/>
      <w:szCs w:val="21"/>
      <w:lang w:eastAsia="en-US"/>
    </w:rPr>
  </w:style>
  <w:style w:type="paragraph" w:customStyle="1" w:styleId="565">
    <w:name w:val="修订2"/>
    <w:hidden/>
    <w:unhideWhenUsed/>
    <w:qFormat/>
    <w:uiPriority w:val="99"/>
    <w:rPr>
      <w:rFonts w:ascii="Calibri" w:hAnsi="Calibri" w:eastAsia="宋体" w:cs="Times New Roman"/>
      <w:sz w:val="21"/>
      <w:szCs w:val="22"/>
      <w:lang w:val="en-US" w:eastAsia="zh-CN" w:bidi="ar-SA"/>
    </w:rPr>
  </w:style>
  <w:style w:type="paragraph" w:customStyle="1" w:styleId="566">
    <w:name w:val="修订3"/>
    <w:hidden/>
    <w:unhideWhenUsed/>
    <w:qFormat/>
    <w:uiPriority w:val="99"/>
    <w:rPr>
      <w:rFonts w:ascii="Calibri" w:hAnsi="Calibri" w:eastAsia="宋体" w:cs="Times New Roman"/>
      <w:sz w:val="21"/>
      <w:szCs w:val="22"/>
      <w:lang w:val="en-US" w:eastAsia="zh-CN" w:bidi="ar-SA"/>
    </w:rPr>
  </w:style>
  <w:style w:type="paragraph" w:customStyle="1" w:styleId="567">
    <w:name w:val="修订4"/>
    <w:hidden/>
    <w:unhideWhenUsed/>
    <w:qFormat/>
    <w:uiPriority w:val="99"/>
    <w:rPr>
      <w:rFonts w:ascii="Calibri" w:hAnsi="Calibri" w:eastAsia="宋体" w:cs="Times New Roman"/>
      <w:sz w:val="21"/>
      <w:szCs w:val="22"/>
      <w:lang w:val="en-US" w:eastAsia="zh-CN" w:bidi="ar-SA"/>
    </w:rPr>
  </w:style>
  <w:style w:type="paragraph" w:customStyle="1" w:styleId="568">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69">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70">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71">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72">
    <w:name w:val="着重标题"/>
    <w:qFormat/>
    <w:uiPriority w:val="0"/>
    <w:rPr>
      <w:rFonts w:ascii="Calibri" w:hAnsi="Calibri" w:eastAsia="宋体" w:cs="Times New Roman"/>
      <w:b/>
      <w:sz w:val="24"/>
    </w:rPr>
  </w:style>
  <w:style w:type="paragraph" w:customStyle="1" w:styleId="573">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74">
    <w:name w:val="NormalCharacter1"/>
    <w:semiHidden/>
    <w:qFormat/>
    <w:uiPriority w:val="0"/>
    <w:rPr>
      <w:rFonts w:ascii="Calibri" w:hAnsi="Calibri" w:eastAsia="宋体" w:cs="Times New Roman"/>
      <w:sz w:val="21"/>
      <w:szCs w:val="22"/>
      <w:lang w:val="en-US" w:eastAsia="zh-CN" w:bidi="ar-SA"/>
    </w:rPr>
  </w:style>
  <w:style w:type="character" w:customStyle="1" w:styleId="575">
    <w:name w:val="正文首行缩进 字符"/>
    <w:basedOn w:val="384"/>
    <w:link w:val="43"/>
    <w:qFormat/>
    <w:uiPriority w:val="0"/>
    <w:rPr>
      <w:rFonts w:asciiTheme="minorHAnsi" w:hAnsiTheme="minorHAnsi" w:eastAsiaTheme="minorEastAsia" w:cstheme="minorBidi"/>
      <w:kern w:val="2"/>
      <w:sz w:val="21"/>
      <w:szCs w:val="24"/>
    </w:rPr>
  </w:style>
  <w:style w:type="character" w:customStyle="1" w:styleId="576">
    <w:name w:val="列出段落 字符"/>
    <w:link w:val="3"/>
    <w:qFormat/>
    <w:uiPriority w:val="99"/>
    <w:rPr>
      <w:rFonts w:ascii="Times New Roman" w:hAnsi="Times New Roman" w:eastAsia="宋体" w:cs="Times New Roman"/>
    </w:rPr>
  </w:style>
  <w:style w:type="character" w:customStyle="1" w:styleId="577">
    <w:name w:val="Michael-正文 字符"/>
    <w:basedOn w:val="47"/>
    <w:link w:val="578"/>
    <w:qFormat/>
    <w:uiPriority w:val="0"/>
    <w:rPr>
      <w:rFonts w:ascii="Times New Roman" w:hAnsi="Times New Roman" w:eastAsia="微软雅黑" w:cs="Calibri"/>
      <w:sz w:val="20"/>
      <w:szCs w:val="20"/>
    </w:rPr>
  </w:style>
  <w:style w:type="paragraph" w:customStyle="1" w:styleId="578">
    <w:name w:val="Michael-正文"/>
    <w:basedOn w:val="1"/>
    <w:link w:val="577"/>
    <w:qFormat/>
    <w:uiPriority w:val="0"/>
    <w:pPr>
      <w:adjustRightInd w:val="0"/>
    </w:pPr>
    <w:rPr>
      <w:rFonts w:hint="default" w:ascii="Calibri" w:hAnsi="Calibri" w:eastAsia="微软雅黑" w:cs="Calibri"/>
      <w:sz w:val="20"/>
      <w:szCs w:val="20"/>
    </w:rPr>
  </w:style>
  <w:style w:type="paragraph" w:customStyle="1" w:styleId="579">
    <w:name w:val="修订5"/>
    <w:hidden/>
    <w:unhideWhenUsed/>
    <w:qFormat/>
    <w:uiPriority w:val="99"/>
    <w:rPr>
      <w:rFonts w:ascii="Calibri" w:hAnsi="Calibri" w:eastAsia="宋体" w:cs="Times New Roman"/>
      <w:sz w:val="21"/>
      <w:szCs w:val="22"/>
      <w:lang w:val="en-US" w:eastAsia="zh-CN" w:bidi="ar-SA"/>
    </w:rPr>
  </w:style>
  <w:style w:type="paragraph" w:customStyle="1" w:styleId="580">
    <w:name w:val="修订6"/>
    <w:hidden/>
    <w:unhideWhenUsed/>
    <w:qFormat/>
    <w:uiPriority w:val="99"/>
    <w:rPr>
      <w:rFonts w:ascii="Calibri" w:hAnsi="Calibri" w:eastAsia="宋体" w:cs="Times New Roman"/>
      <w:sz w:val="21"/>
      <w:szCs w:val="22"/>
      <w:lang w:val="en-US" w:eastAsia="zh-CN" w:bidi="ar-SA"/>
    </w:rPr>
  </w:style>
  <w:style w:type="character" w:customStyle="1" w:styleId="581">
    <w:name w:val="Unresolved Mention"/>
    <w:basedOn w:val="47"/>
    <w:semiHidden/>
    <w:unhideWhenUsed/>
    <w:qFormat/>
    <w:uiPriority w:val="99"/>
    <w:rPr>
      <w:rFonts w:ascii="Times New Roman" w:hAnsi="Times New Roman" w:eastAsia="宋体" w:cs="Times New Roman"/>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55</Pages>
  <Words>2334</Words>
  <Characters>2632</Characters>
  <TotalTime>0</TotalTime>
  <ScaleCrop>false</ScaleCrop>
  <LinksUpToDate>false</LinksUpToDate>
  <CharactersWithSpaces>2661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2026-05-27T12:55:00Z</dcterms:created>
  <dc:creator>果果</dc:creator>
  <cp:lastModifiedBy>盼盼</cp:lastModifiedBy>
  <dcterms:modified xsi:type="dcterms:W3CDTF">2026-07-13T02:10:48Z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2052-12.1.0.26895</vt:lpwstr>
  </property>
  <property fmtid="{D5CDD505-2E9C-101B-9397-08002B2CF9AE}" pid="4" name="ICV">
    <vt:lpwstr>6B2F88D8ED354C62A92A0963F329AD03_13</vt:lpwstr>
  </property>
</Properties>
</file>